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81" w:rsidRPr="00C1741E" w:rsidRDefault="00EE6481" w:rsidP="00EE6481">
      <w:pPr>
        <w:rPr>
          <w:rFonts w:ascii="Arial" w:hAnsi="Arial" w:cs="Arial"/>
          <w:b/>
          <w:color w:val="FF0000"/>
          <w:sz w:val="28"/>
          <w:szCs w:val="28"/>
          <w:lang w:eastAsia="en-US"/>
        </w:rPr>
      </w:pPr>
      <w:r w:rsidRPr="00C1741E">
        <w:rPr>
          <w:rFonts w:ascii="Arial" w:hAnsi="Arial" w:cs="Arial"/>
          <w:b/>
          <w:sz w:val="28"/>
          <w:szCs w:val="28"/>
          <w:lang w:eastAsia="en-US"/>
        </w:rPr>
        <w:t>Information about our mortgage and insurance services</w:t>
      </w:r>
    </w:p>
    <w:p w:rsidR="00EE6481" w:rsidRPr="00C1741E" w:rsidRDefault="00EE6481" w:rsidP="00EE6481">
      <w:pPr>
        <w:rPr>
          <w:rFonts w:ascii="Arial" w:hAnsi="Arial" w:cs="Arial"/>
          <w:color w:val="FF0000"/>
          <w:sz w:val="22"/>
          <w:szCs w:val="22"/>
          <w:lang w:eastAsia="en-US"/>
        </w:rPr>
      </w:pPr>
    </w:p>
    <w:p w:rsidR="00D22287" w:rsidRPr="00C1741E" w:rsidRDefault="003776ED" w:rsidP="00D22287">
      <w:pPr>
        <w:rPr>
          <w:rFonts w:ascii="Arial" w:hAnsi="Arial" w:cs="Arial"/>
          <w:sz w:val="22"/>
          <w:szCs w:val="22"/>
        </w:rPr>
      </w:pPr>
      <w:r w:rsidRPr="00C1741E">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4099560</wp:posOffset>
            </wp:positionH>
            <wp:positionV relativeFrom="paragraph">
              <wp:posOffset>19685</wp:posOffset>
            </wp:positionV>
            <wp:extent cx="2066925" cy="504825"/>
            <wp:effectExtent l="19050" t="0" r="9525" b="0"/>
            <wp:wrapNone/>
            <wp:docPr id="2" name="Picture 2" descr="\\data\data\Company Folder\FactFinds\Dean's Factfinds\zNew logo\Wide Green Logo\Logojoy download (9c0b1731-583a-11e8-ab88-d956b28d53fd)\18950031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data\Company Folder\FactFinds\Dean's Factfinds\zNew logo\Wide Green Logo\Logojoy download (9c0b1731-583a-11e8-ab88-d956b28d53fd)\18950031_padded_logo.png"/>
                    <pic:cNvPicPr>
                      <a:picLocks noChangeAspect="1" noChangeArrowheads="1"/>
                    </pic:cNvPicPr>
                  </pic:nvPicPr>
                  <pic:blipFill>
                    <a:blip r:embed="rId12" cstate="print"/>
                    <a:srcRect l="15863" t="42458" r="13841" b="40435"/>
                    <a:stretch>
                      <a:fillRect/>
                    </a:stretch>
                  </pic:blipFill>
                  <pic:spPr bwMode="auto">
                    <a:xfrm>
                      <a:off x="0" y="0"/>
                      <a:ext cx="2066925" cy="504825"/>
                    </a:xfrm>
                    <a:prstGeom prst="rect">
                      <a:avLst/>
                    </a:prstGeom>
                    <a:noFill/>
                    <a:ln w="9525">
                      <a:noFill/>
                      <a:miter lim="800000"/>
                      <a:headEnd/>
                      <a:tailEnd/>
                    </a:ln>
                  </pic:spPr>
                </pic:pic>
              </a:graphicData>
            </a:graphic>
          </wp:anchor>
        </w:drawing>
      </w:r>
      <w:r w:rsidR="00D22287" w:rsidRPr="00C1741E">
        <w:rPr>
          <w:rFonts w:ascii="Arial" w:hAnsi="Arial" w:cs="Arial"/>
          <w:sz w:val="22"/>
          <w:szCs w:val="22"/>
        </w:rPr>
        <w:t>Avant Garde Financial Advice Ltd</w:t>
      </w:r>
      <w:r w:rsidR="00D22287" w:rsidRPr="00C1741E">
        <w:rPr>
          <w:rFonts w:ascii="Arial" w:hAnsi="Arial" w:cs="Arial"/>
          <w:sz w:val="22"/>
          <w:szCs w:val="22"/>
        </w:rPr>
        <w:tab/>
      </w:r>
      <w:r w:rsidR="00D22287" w:rsidRPr="00C1741E">
        <w:rPr>
          <w:rFonts w:ascii="Arial" w:hAnsi="Arial" w:cs="Arial"/>
          <w:sz w:val="22"/>
          <w:szCs w:val="22"/>
        </w:rPr>
        <w:tab/>
      </w:r>
      <w:r w:rsidR="00D22287" w:rsidRPr="00C1741E">
        <w:rPr>
          <w:rFonts w:ascii="Arial" w:hAnsi="Arial" w:cs="Arial"/>
          <w:sz w:val="22"/>
          <w:szCs w:val="22"/>
        </w:rPr>
        <w:tab/>
      </w:r>
      <w:r w:rsidR="00D22287" w:rsidRPr="00C1741E">
        <w:rPr>
          <w:rFonts w:ascii="Arial" w:hAnsi="Arial" w:cs="Arial"/>
          <w:sz w:val="22"/>
          <w:szCs w:val="22"/>
        </w:rPr>
        <w:tab/>
      </w:r>
    </w:p>
    <w:p w:rsidR="00D22287" w:rsidRPr="00C1741E" w:rsidRDefault="00D22287" w:rsidP="00D22287">
      <w:pPr>
        <w:rPr>
          <w:rFonts w:ascii="Arial" w:hAnsi="Arial" w:cs="Arial"/>
          <w:sz w:val="22"/>
          <w:szCs w:val="22"/>
        </w:rPr>
      </w:pPr>
      <w:r w:rsidRPr="00C1741E">
        <w:rPr>
          <w:rFonts w:ascii="Arial" w:hAnsi="Arial" w:cs="Arial"/>
          <w:sz w:val="22"/>
          <w:szCs w:val="22"/>
        </w:rPr>
        <w:t xml:space="preserve">Tollgate </w:t>
      </w:r>
      <w:r w:rsidR="00292C92">
        <w:rPr>
          <w:rFonts w:ascii="Arial" w:hAnsi="Arial" w:cs="Arial"/>
          <w:sz w:val="22"/>
          <w:szCs w:val="22"/>
        </w:rPr>
        <w:t>Lodge</w:t>
      </w:r>
      <w:r w:rsidRPr="00C1741E">
        <w:rPr>
          <w:rFonts w:ascii="Arial" w:hAnsi="Arial" w:cs="Arial"/>
          <w:sz w:val="22"/>
          <w:szCs w:val="22"/>
        </w:rPr>
        <w:t>, Buck Street, Ashford, Kent, TN25 4AR</w:t>
      </w:r>
      <w:r w:rsidRPr="00C1741E">
        <w:rPr>
          <w:rFonts w:ascii="Arial" w:hAnsi="Arial" w:cs="Arial"/>
          <w:sz w:val="22"/>
          <w:szCs w:val="22"/>
        </w:rPr>
        <w:tab/>
      </w:r>
    </w:p>
    <w:p w:rsidR="00D22287" w:rsidRPr="00C1741E" w:rsidRDefault="00D22287" w:rsidP="00D22287">
      <w:pPr>
        <w:rPr>
          <w:rFonts w:ascii="Arial" w:hAnsi="Arial" w:cs="Arial"/>
          <w:sz w:val="22"/>
          <w:szCs w:val="22"/>
        </w:rPr>
      </w:pPr>
      <w:r w:rsidRPr="00C1741E">
        <w:rPr>
          <w:rFonts w:ascii="Arial" w:hAnsi="Arial" w:cs="Arial"/>
          <w:sz w:val="22"/>
          <w:szCs w:val="22"/>
        </w:rPr>
        <w:t>01233 647222</w:t>
      </w:r>
    </w:p>
    <w:p w:rsidR="00EE6481" w:rsidRPr="00C1741E" w:rsidRDefault="00D0238A" w:rsidP="00D22287">
      <w:pPr>
        <w:rPr>
          <w:rFonts w:ascii="Arial" w:hAnsi="Arial" w:cs="Arial"/>
          <w:sz w:val="22"/>
          <w:szCs w:val="22"/>
        </w:rPr>
      </w:pPr>
      <w:hyperlink r:id="rId13" w:history="1">
        <w:r w:rsidR="00D22287" w:rsidRPr="00C1741E">
          <w:rPr>
            <w:rStyle w:val="Hyperlink"/>
            <w:rFonts w:ascii="Arial" w:hAnsi="Arial" w:cs="Arial"/>
            <w:color w:val="auto"/>
            <w:sz w:val="22"/>
            <w:szCs w:val="22"/>
            <w:u w:val="none"/>
          </w:rPr>
          <w:t>info@avantgardefa.co.uk</w:t>
        </w:r>
      </w:hyperlink>
    </w:p>
    <w:p w:rsidR="00D22287" w:rsidRPr="00C1741E" w:rsidRDefault="00D22287" w:rsidP="00D22287">
      <w:pPr>
        <w:rPr>
          <w:rFonts w:ascii="Arial" w:hAnsi="Arial" w:cs="Arial"/>
          <w:color w:val="548DD4"/>
          <w:sz w:val="22"/>
          <w:szCs w:val="22"/>
          <w:lang w:eastAsia="en-US"/>
        </w:rPr>
      </w:pPr>
    </w:p>
    <w:p w:rsidR="00EE6481" w:rsidRPr="00C1741E" w:rsidRDefault="00EE6481" w:rsidP="000557D5">
      <w:pPr>
        <w:rPr>
          <w:rFonts w:ascii="Arial" w:hAnsi="Arial" w:cs="Arial"/>
          <w:b/>
          <w:sz w:val="22"/>
          <w:szCs w:val="22"/>
          <w:lang w:eastAsia="en-US"/>
        </w:rPr>
      </w:pPr>
      <w:r w:rsidRPr="00C1741E">
        <w:rPr>
          <w:rFonts w:ascii="Arial" w:hAnsi="Arial" w:cs="Arial"/>
          <w:b/>
          <w:sz w:val="22"/>
          <w:szCs w:val="22"/>
          <w:lang w:eastAsia="en-US"/>
        </w:rPr>
        <w:t>The following information is to help you decide if our services are right for you.</w:t>
      </w:r>
    </w:p>
    <w:p w:rsidR="00EE6481" w:rsidRPr="00C1741E" w:rsidRDefault="00EE6481" w:rsidP="000557D5">
      <w:pPr>
        <w:rPr>
          <w:rFonts w:ascii="Arial" w:hAnsi="Arial" w:cs="Arial"/>
          <w:sz w:val="22"/>
          <w:szCs w:val="22"/>
          <w:lang w:eastAsia="en-US"/>
        </w:rPr>
      </w:pPr>
    </w:p>
    <w:p w:rsidR="00EE6481" w:rsidRPr="00C1741E" w:rsidRDefault="00EE6481" w:rsidP="000557D5">
      <w:pPr>
        <w:pBdr>
          <w:top w:val="single" w:sz="6" w:space="1" w:color="auto"/>
          <w:bottom w:val="single" w:sz="6" w:space="1" w:color="auto"/>
        </w:pBdr>
        <w:rPr>
          <w:rFonts w:ascii="Arial" w:hAnsi="Arial" w:cs="Arial"/>
          <w:b/>
          <w:sz w:val="22"/>
          <w:szCs w:val="22"/>
          <w:lang w:eastAsia="en-US"/>
        </w:rPr>
      </w:pPr>
      <w:r w:rsidRPr="00C1741E">
        <w:rPr>
          <w:rFonts w:ascii="Arial" w:hAnsi="Arial" w:cs="Arial"/>
          <w:b/>
          <w:sz w:val="22"/>
          <w:szCs w:val="22"/>
          <w:lang w:eastAsia="en-US"/>
        </w:rPr>
        <w:t>Our services</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sz w:val="22"/>
          <w:szCs w:val="22"/>
        </w:rPr>
      </w:pPr>
      <w:r w:rsidRPr="00C1741E">
        <w:rPr>
          <w:rFonts w:ascii="Arial" w:hAnsi="Arial" w:cs="Arial"/>
          <w:b/>
          <w:sz w:val="22"/>
          <w:szCs w:val="22"/>
        </w:rPr>
        <w:t>First charge regulated mortgages:</w:t>
      </w:r>
      <w:r w:rsidRPr="00C1741E">
        <w:rPr>
          <w:rFonts w:ascii="Arial" w:hAnsi="Arial" w:cs="Arial"/>
          <w:sz w:val="22"/>
          <w:szCs w:val="22"/>
        </w:rPr>
        <w:t xml:space="preserve"> we will provide advice and make a recommendation for you after we have assessed your needs and circumstances.</w:t>
      </w:r>
    </w:p>
    <w:p w:rsidR="00EE6481" w:rsidRPr="00C1741E" w:rsidRDefault="00EE6481" w:rsidP="000557D5">
      <w:pPr>
        <w:rPr>
          <w:rFonts w:ascii="Arial" w:hAnsi="Arial" w:cs="Arial"/>
          <w:sz w:val="22"/>
          <w:szCs w:val="22"/>
          <w:lang w:eastAsia="en-US"/>
        </w:rPr>
      </w:pPr>
      <w:r w:rsidRPr="00C1741E">
        <w:rPr>
          <w:rFonts w:ascii="Arial" w:hAnsi="Arial" w:cs="Arial"/>
          <w:b/>
          <w:sz w:val="22"/>
          <w:szCs w:val="22"/>
          <w:lang w:eastAsia="en-US"/>
        </w:rPr>
        <w:t>Second charge regulated mortgages:</w:t>
      </w:r>
      <w:r w:rsidRPr="00C1741E">
        <w:rPr>
          <w:rFonts w:ascii="Arial" w:hAnsi="Arial" w:cs="Arial"/>
          <w:sz w:val="22"/>
          <w:szCs w:val="22"/>
          <w:lang w:eastAsia="en-US"/>
        </w:rPr>
        <w:t xml:space="preserve"> we offer a referral service.</w:t>
      </w:r>
    </w:p>
    <w:p w:rsidR="00EE6481" w:rsidRDefault="00EE6481" w:rsidP="000557D5">
      <w:pPr>
        <w:rPr>
          <w:rFonts w:ascii="Arial" w:hAnsi="Arial" w:cs="Arial"/>
          <w:sz w:val="22"/>
          <w:szCs w:val="22"/>
        </w:rPr>
      </w:pPr>
      <w:r w:rsidRPr="00C1741E">
        <w:rPr>
          <w:rFonts w:ascii="Arial" w:hAnsi="Arial" w:cs="Arial"/>
          <w:b/>
          <w:sz w:val="22"/>
          <w:szCs w:val="22"/>
        </w:rPr>
        <w:t xml:space="preserve">Insurance: </w:t>
      </w:r>
      <w:r w:rsidR="00F523D1" w:rsidRPr="00C1741E">
        <w:rPr>
          <w:rFonts w:ascii="Arial" w:hAnsi="Arial" w:cs="Arial"/>
          <w:sz w:val="22"/>
          <w:szCs w:val="22"/>
        </w:rPr>
        <w:t>We will provide advice and make a personal recommendation for you after we have assessed your needs and circumstances. We provide an intermediary service and act on your behalf.</w:t>
      </w:r>
    </w:p>
    <w:p w:rsidR="00EE6481" w:rsidRPr="00C1741E" w:rsidRDefault="00EE6481" w:rsidP="000557D5">
      <w:pPr>
        <w:rPr>
          <w:rFonts w:ascii="Arial" w:hAnsi="Arial" w:cs="Arial"/>
          <w:sz w:val="16"/>
          <w:szCs w:val="16"/>
          <w:lang w:eastAsia="en-US"/>
        </w:rPr>
      </w:pPr>
    </w:p>
    <w:p w:rsidR="00EE6481" w:rsidRPr="00C1741E" w:rsidRDefault="00EE6481" w:rsidP="000557D5">
      <w:pPr>
        <w:pBdr>
          <w:top w:val="single" w:sz="6" w:space="1" w:color="auto"/>
          <w:bottom w:val="single" w:sz="6" w:space="1" w:color="auto"/>
        </w:pBdr>
        <w:rPr>
          <w:rFonts w:ascii="Arial" w:hAnsi="Arial" w:cs="Arial"/>
          <w:b/>
          <w:sz w:val="22"/>
          <w:szCs w:val="22"/>
          <w:lang w:eastAsia="en-US"/>
        </w:rPr>
      </w:pPr>
      <w:r w:rsidRPr="00C1741E">
        <w:rPr>
          <w:rFonts w:ascii="Arial" w:hAnsi="Arial" w:cs="Arial"/>
          <w:b/>
          <w:sz w:val="22"/>
          <w:szCs w:val="22"/>
          <w:lang w:eastAsia="en-US"/>
        </w:rPr>
        <w:t>The products we offer</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b/>
          <w:sz w:val="22"/>
          <w:szCs w:val="22"/>
          <w:lang w:eastAsia="en-US"/>
        </w:rPr>
      </w:pPr>
      <w:r w:rsidRPr="00C1741E">
        <w:rPr>
          <w:rFonts w:ascii="Arial" w:hAnsi="Arial" w:cs="Arial"/>
          <w:b/>
          <w:sz w:val="22"/>
          <w:szCs w:val="22"/>
          <w:lang w:eastAsia="en-US"/>
        </w:rPr>
        <w:t>Mortgages</w:t>
      </w:r>
    </w:p>
    <w:p w:rsidR="00CB02DE" w:rsidRPr="00CB02DE" w:rsidRDefault="00CB02DE" w:rsidP="00CB02DE">
      <w:pPr>
        <w:shd w:val="clear" w:color="auto" w:fill="FFFFFF"/>
        <w:rPr>
          <w:rFonts w:ascii="Arial" w:hAnsi="Arial" w:cs="Arial"/>
          <w:spacing w:val="3"/>
          <w:sz w:val="22"/>
          <w:szCs w:val="22"/>
        </w:rPr>
      </w:pPr>
      <w:r w:rsidRPr="00CB02DE">
        <w:rPr>
          <w:rFonts w:ascii="Arial" w:hAnsi="Arial" w:cs="Arial"/>
          <w:spacing w:val="3"/>
          <w:sz w:val="22"/>
          <w:szCs w:val="22"/>
        </w:rPr>
        <w:t>We  offer  a  comprehensive  range  of  first  charge  regulated  mortgage  contracts  from  over  65  lenders across the market but not deals that you can only obtain by going direct to a lender.</w:t>
      </w:r>
    </w:p>
    <w:p w:rsidR="00CB02DE" w:rsidRPr="00CB02DE" w:rsidRDefault="00CB02DE" w:rsidP="00CB02DE">
      <w:pPr>
        <w:shd w:val="clear" w:color="auto" w:fill="FFFFFF"/>
        <w:rPr>
          <w:rFonts w:ascii="Arial" w:hAnsi="Arial" w:cs="Arial"/>
          <w:spacing w:val="3"/>
          <w:sz w:val="22"/>
          <w:szCs w:val="22"/>
        </w:rPr>
      </w:pPr>
      <w:r w:rsidRPr="00CB02DE">
        <w:rPr>
          <w:rFonts w:ascii="Arial" w:hAnsi="Arial" w:cs="Arial"/>
          <w:spacing w:val="3"/>
          <w:sz w:val="22"/>
          <w:szCs w:val="22"/>
        </w:rPr>
        <w:t>We have provided a link to the list of lenders we offer products from</w:t>
      </w:r>
      <w:r>
        <w:rPr>
          <w:rFonts w:ascii="Arial" w:hAnsi="Arial" w:cs="Arial"/>
          <w:spacing w:val="3"/>
          <w:sz w:val="22"/>
          <w:szCs w:val="22"/>
        </w:rPr>
        <w:t xml:space="preserve"> - </w:t>
      </w:r>
      <w:hyperlink r:id="rId14" w:history="1">
        <w:r w:rsidRPr="009609D5">
          <w:rPr>
            <w:rStyle w:val="Hyperlink"/>
            <w:rFonts w:ascii="Arial" w:hAnsi="Arial" w:cs="Arial"/>
            <w:color w:val="00B050"/>
            <w:spacing w:val="3"/>
            <w:sz w:val="22"/>
            <w:szCs w:val="22"/>
          </w:rPr>
          <w:t>Lender List</w:t>
        </w:r>
      </w:hyperlink>
    </w:p>
    <w:p w:rsidR="00CB02DE" w:rsidRDefault="00CB02DE" w:rsidP="00CB02DE">
      <w:pPr>
        <w:shd w:val="clear" w:color="auto" w:fill="FFFFFF"/>
        <w:rPr>
          <w:rFonts w:ascii="Arial" w:hAnsi="Arial" w:cs="Arial"/>
          <w:spacing w:val="3"/>
          <w:sz w:val="22"/>
          <w:szCs w:val="22"/>
        </w:rPr>
      </w:pPr>
      <w:r w:rsidRPr="00CB02DE">
        <w:rPr>
          <w:rFonts w:ascii="Arial" w:hAnsi="Arial" w:cs="Arial"/>
          <w:spacing w:val="3"/>
          <w:sz w:val="22"/>
          <w:szCs w:val="22"/>
        </w:rPr>
        <w:t>If you require the list in a different format this is available on request</w:t>
      </w:r>
      <w:r>
        <w:rPr>
          <w:rFonts w:ascii="Arial" w:hAnsi="Arial" w:cs="Arial"/>
          <w:spacing w:val="3"/>
          <w:sz w:val="22"/>
          <w:szCs w:val="22"/>
        </w:rPr>
        <w:t>.</w:t>
      </w:r>
    </w:p>
    <w:p w:rsidR="00D34686" w:rsidRDefault="00D34686" w:rsidP="00CB02DE">
      <w:pPr>
        <w:shd w:val="clear" w:color="auto" w:fill="FFFFFF"/>
        <w:rPr>
          <w:rFonts w:ascii="Arial" w:hAnsi="Arial" w:cs="Arial"/>
          <w:spacing w:val="3"/>
          <w:sz w:val="22"/>
          <w:szCs w:val="22"/>
        </w:rPr>
      </w:pPr>
    </w:p>
    <w:p w:rsidR="00DD6886" w:rsidRDefault="00EE6481" w:rsidP="00DD6886">
      <w:pPr>
        <w:rPr>
          <w:rFonts w:ascii="Arial" w:hAnsi="Arial" w:cs="Arial"/>
          <w:sz w:val="22"/>
          <w:szCs w:val="22"/>
        </w:rPr>
      </w:pPr>
      <w:r w:rsidRPr="00C1741E">
        <w:rPr>
          <w:rFonts w:ascii="Arial" w:hAnsi="Arial" w:cs="Arial"/>
          <w:sz w:val="22"/>
          <w:szCs w:val="22"/>
          <w:lang w:eastAsia="en-US"/>
        </w:rPr>
        <w:br/>
      </w:r>
      <w:r w:rsidRPr="00C1741E">
        <w:rPr>
          <w:rFonts w:ascii="Arial" w:hAnsi="Arial" w:cs="Arial"/>
          <w:b/>
          <w:sz w:val="22"/>
          <w:szCs w:val="22"/>
          <w:lang w:eastAsia="en-US"/>
        </w:rPr>
        <w:t>Insurance</w:t>
      </w:r>
      <w:r w:rsidRPr="00C1741E">
        <w:rPr>
          <w:rFonts w:ascii="Arial" w:hAnsi="Arial" w:cs="Arial"/>
          <w:b/>
          <w:sz w:val="22"/>
          <w:szCs w:val="22"/>
          <w:lang w:eastAsia="en-US"/>
        </w:rPr>
        <w:br/>
      </w:r>
      <w:r w:rsidR="00DD6886" w:rsidRPr="00C1741E">
        <w:rPr>
          <w:rFonts w:ascii="Arial" w:hAnsi="Arial" w:cs="Arial"/>
          <w:sz w:val="22"/>
          <w:szCs w:val="22"/>
        </w:rPr>
        <w:t>We offer products based on a fair and personal analysis for term assurance, critical illness, income protection and non-profit whole of life.</w:t>
      </w:r>
    </w:p>
    <w:p w:rsidR="001D6573" w:rsidRDefault="001D6573" w:rsidP="00DD6886">
      <w:pPr>
        <w:rPr>
          <w:rFonts w:ascii="Arial" w:hAnsi="Arial" w:cs="Arial"/>
          <w:sz w:val="22"/>
          <w:lang w:val="en-US" w:eastAsia="en-US"/>
        </w:rPr>
      </w:pPr>
      <w:r>
        <w:rPr>
          <w:rFonts w:ascii="Arial" w:hAnsi="Arial" w:cs="Arial"/>
          <w:bCs/>
          <w:sz w:val="22"/>
          <w:lang w:eastAsia="en-US"/>
        </w:rPr>
        <w:t>Private medical insurance – W</w:t>
      </w:r>
      <w:r w:rsidRPr="001D6573">
        <w:rPr>
          <w:rFonts w:ascii="Arial" w:hAnsi="Arial" w:cs="Arial"/>
          <w:bCs/>
          <w:sz w:val="22"/>
          <w:lang w:eastAsia="en-US"/>
        </w:rPr>
        <w:t>e offer products from Aviva,The Exeter, and Vitality Health</w:t>
      </w:r>
      <w:r w:rsidRPr="001D6573">
        <w:rPr>
          <w:rFonts w:ascii="Arial" w:hAnsi="Arial" w:cs="Arial"/>
          <w:sz w:val="22"/>
          <w:lang w:val="en-US" w:eastAsia="en-US"/>
        </w:rPr>
        <w:t>.</w:t>
      </w:r>
    </w:p>
    <w:p w:rsidR="001D6573" w:rsidRPr="00C1741E" w:rsidRDefault="001D6573" w:rsidP="001D6573">
      <w:pPr>
        <w:rPr>
          <w:rFonts w:ascii="Arial" w:hAnsi="Arial" w:cs="Arial"/>
          <w:b/>
          <w:sz w:val="22"/>
          <w:szCs w:val="22"/>
        </w:rPr>
      </w:pPr>
      <w:r>
        <w:rPr>
          <w:rFonts w:ascii="Arial" w:hAnsi="Arial" w:cs="Arial"/>
          <w:sz w:val="22"/>
          <w:szCs w:val="22"/>
        </w:rPr>
        <w:t>General Insurance -</w:t>
      </w:r>
      <w:r w:rsidRPr="001D6573">
        <w:rPr>
          <w:rFonts w:ascii="Arial" w:hAnsi="Arial" w:cs="Arial"/>
          <w:sz w:val="22"/>
          <w:szCs w:val="22"/>
        </w:rPr>
        <w:t xml:space="preserve"> </w:t>
      </w:r>
      <w:r>
        <w:rPr>
          <w:rFonts w:ascii="Arial" w:hAnsi="Arial" w:cs="Arial"/>
          <w:sz w:val="22"/>
          <w:szCs w:val="22"/>
        </w:rPr>
        <w:t xml:space="preserve">We offer a referral service for which we will recieve an introductory fee. </w:t>
      </w:r>
    </w:p>
    <w:p w:rsidR="001D6573" w:rsidRPr="001D6573" w:rsidRDefault="001D6573" w:rsidP="00DD6886">
      <w:pPr>
        <w:rPr>
          <w:rFonts w:ascii="Arial" w:hAnsi="Arial" w:cs="Arial"/>
          <w:b/>
          <w:sz w:val="22"/>
          <w:szCs w:val="22"/>
        </w:rPr>
      </w:pPr>
    </w:p>
    <w:p w:rsidR="008713BD" w:rsidRPr="00C1741E" w:rsidRDefault="008713BD" w:rsidP="00DD6886">
      <w:pPr>
        <w:rPr>
          <w:rFonts w:ascii="Arial" w:hAnsi="Arial" w:cs="Arial"/>
          <w:i/>
          <w:sz w:val="22"/>
          <w:szCs w:val="22"/>
          <w:lang w:eastAsia="en-US"/>
        </w:rPr>
      </w:pPr>
    </w:p>
    <w:p w:rsidR="00EE6481" w:rsidRPr="00C1741E" w:rsidRDefault="00EE6481" w:rsidP="00DD6886">
      <w:pPr>
        <w:pBdr>
          <w:top w:val="single" w:sz="6" w:space="1" w:color="auto"/>
          <w:bottom w:val="single" w:sz="6" w:space="1" w:color="auto"/>
        </w:pBdr>
        <w:rPr>
          <w:rFonts w:ascii="Arial" w:hAnsi="Arial" w:cs="Arial"/>
          <w:b/>
          <w:sz w:val="22"/>
          <w:szCs w:val="22"/>
          <w:lang w:eastAsia="en-US"/>
        </w:rPr>
      </w:pPr>
      <w:r w:rsidRPr="00C1741E">
        <w:rPr>
          <w:rFonts w:ascii="Arial" w:hAnsi="Arial" w:cs="Arial"/>
          <w:b/>
          <w:sz w:val="22"/>
          <w:szCs w:val="22"/>
          <w:lang w:eastAsia="en-US"/>
        </w:rPr>
        <w:t>The cost of our services</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b/>
          <w:sz w:val="22"/>
          <w:szCs w:val="22"/>
          <w:lang w:eastAsia="en-US"/>
        </w:rPr>
      </w:pPr>
      <w:r w:rsidRPr="00C1741E">
        <w:rPr>
          <w:rFonts w:ascii="Arial" w:hAnsi="Arial" w:cs="Arial"/>
          <w:b/>
          <w:sz w:val="22"/>
          <w:szCs w:val="22"/>
          <w:lang w:eastAsia="en-US"/>
        </w:rPr>
        <w:t>Mortgages</w:t>
      </w:r>
    </w:p>
    <w:p w:rsidR="00EE6481" w:rsidRPr="00C1741E" w:rsidRDefault="00EE6481" w:rsidP="000557D5">
      <w:pPr>
        <w:rPr>
          <w:rFonts w:ascii="Arial" w:hAnsi="Arial" w:cs="Arial"/>
          <w:sz w:val="22"/>
          <w:szCs w:val="22"/>
          <w:lang w:eastAsia="en-US"/>
        </w:rPr>
      </w:pPr>
      <w:r w:rsidRPr="00C1741E">
        <w:rPr>
          <w:rFonts w:ascii="Arial" w:hAnsi="Arial" w:cs="Arial"/>
          <w:sz w:val="22"/>
          <w:szCs w:val="22"/>
          <w:lang w:eastAsia="en-US"/>
        </w:rPr>
        <w:t>No fee, we will be paid commission by the lender.</w:t>
      </w:r>
    </w:p>
    <w:p w:rsidR="00EE6481" w:rsidRPr="00C1741E" w:rsidRDefault="00EE6481" w:rsidP="000557D5">
      <w:pPr>
        <w:rPr>
          <w:rFonts w:ascii="Arial" w:hAnsi="Arial" w:cs="Arial"/>
          <w:color w:val="FF0000"/>
          <w:sz w:val="16"/>
          <w:szCs w:val="16"/>
        </w:rPr>
      </w:pPr>
    </w:p>
    <w:p w:rsidR="004A0ED0" w:rsidRDefault="00EE6481" w:rsidP="000557D5">
      <w:pPr>
        <w:rPr>
          <w:rFonts w:ascii="Arial" w:hAnsi="Arial" w:cs="Arial"/>
          <w:sz w:val="22"/>
          <w:szCs w:val="22"/>
          <w:lang w:eastAsia="en-US"/>
        </w:rPr>
      </w:pPr>
      <w:r w:rsidRPr="00C1741E">
        <w:rPr>
          <w:rFonts w:ascii="Arial" w:hAnsi="Arial" w:cs="Arial"/>
          <w:sz w:val="22"/>
          <w:szCs w:val="22"/>
          <w:lang w:eastAsia="en-US"/>
        </w:rPr>
        <w:t>You will receive a</w:t>
      </w:r>
      <w:r w:rsidRPr="00C1741E">
        <w:rPr>
          <w:rFonts w:ascii="Arial" w:hAnsi="Arial" w:cs="Arial"/>
          <w:sz w:val="22"/>
          <w:szCs w:val="22"/>
        </w:rPr>
        <w:t xml:space="preserve"> personalised</w:t>
      </w:r>
      <w:r w:rsidRPr="00C1741E">
        <w:rPr>
          <w:rFonts w:ascii="Arial" w:hAnsi="Arial" w:cs="Arial"/>
          <w:sz w:val="22"/>
          <w:szCs w:val="22"/>
          <w:lang w:eastAsia="en-US"/>
        </w:rPr>
        <w:t xml:space="preserve"> illustration when considering a particular mortgage, which will tell you about </w:t>
      </w:r>
      <w:r w:rsidRPr="00C1741E">
        <w:rPr>
          <w:rFonts w:ascii="Arial" w:hAnsi="Arial" w:cs="Arial"/>
          <w:sz w:val="22"/>
          <w:szCs w:val="22"/>
        </w:rPr>
        <w:t>any fees relating to it, and the commission we will be paid.</w:t>
      </w:r>
      <w:r w:rsidRPr="00C1741E">
        <w:rPr>
          <w:rFonts w:ascii="Arial" w:hAnsi="Arial" w:cs="Arial"/>
          <w:sz w:val="22"/>
          <w:szCs w:val="22"/>
          <w:lang w:eastAsia="en-US"/>
        </w:rPr>
        <w:br/>
      </w:r>
    </w:p>
    <w:p w:rsidR="00DB08EC" w:rsidRPr="00C61205" w:rsidRDefault="00EE6481" w:rsidP="00F523D1">
      <w:pPr>
        <w:rPr>
          <w:rFonts w:ascii="Arial" w:hAnsi="Arial" w:cs="Arial"/>
          <w:color w:val="000000"/>
          <w:sz w:val="22"/>
          <w:szCs w:val="22"/>
          <w:lang w:eastAsia="en-US"/>
        </w:rPr>
      </w:pPr>
      <w:r w:rsidRPr="00C1741E">
        <w:rPr>
          <w:rFonts w:ascii="Arial" w:hAnsi="Arial" w:cs="Arial"/>
          <w:sz w:val="22"/>
          <w:szCs w:val="22"/>
          <w:lang w:eastAsia="en-US"/>
        </w:rPr>
        <w:t xml:space="preserve">You have the right to ask for information on the variation in levels of commission payable by mortgage lenders. </w:t>
      </w:r>
      <w:r w:rsidRPr="00C1741E">
        <w:rPr>
          <w:rFonts w:ascii="Arial" w:hAnsi="Arial" w:cs="Arial"/>
          <w:color w:val="000000"/>
          <w:sz w:val="22"/>
          <w:szCs w:val="22"/>
          <w:lang w:eastAsia="en-US"/>
        </w:rPr>
        <w:t>You also have the right to request an illustration for any mortgage we offer.</w:t>
      </w:r>
    </w:p>
    <w:p w:rsidR="00CB02DE" w:rsidRDefault="00CB02DE" w:rsidP="00F523D1">
      <w:pPr>
        <w:rPr>
          <w:rFonts w:ascii="Arial" w:hAnsi="Arial" w:cs="Arial"/>
          <w:b/>
          <w:sz w:val="22"/>
          <w:szCs w:val="22"/>
          <w:lang w:eastAsia="en-US"/>
        </w:rPr>
      </w:pPr>
    </w:p>
    <w:p w:rsidR="00F523D1" w:rsidRPr="00C1741E" w:rsidRDefault="00EE6481" w:rsidP="00F523D1">
      <w:pPr>
        <w:rPr>
          <w:rFonts w:ascii="Arial" w:hAnsi="Arial" w:cs="Arial"/>
          <w:b/>
          <w:color w:val="0070C0"/>
          <w:sz w:val="22"/>
          <w:szCs w:val="22"/>
          <w:u w:color="535353"/>
          <w:lang w:eastAsia="en-US"/>
        </w:rPr>
      </w:pPr>
      <w:r w:rsidRPr="00C1741E">
        <w:rPr>
          <w:rFonts w:ascii="Arial" w:hAnsi="Arial" w:cs="Arial"/>
          <w:b/>
          <w:sz w:val="22"/>
          <w:szCs w:val="22"/>
          <w:lang w:eastAsia="en-US"/>
        </w:rPr>
        <w:t>Insurance</w:t>
      </w:r>
      <w:r w:rsidRPr="00C1741E">
        <w:rPr>
          <w:rFonts w:ascii="Arial" w:hAnsi="Arial" w:cs="Arial"/>
          <w:b/>
          <w:color w:val="808080"/>
          <w:sz w:val="22"/>
          <w:szCs w:val="22"/>
          <w:lang w:eastAsia="en-US"/>
        </w:rPr>
        <w:br/>
      </w:r>
    </w:p>
    <w:p w:rsidR="007F6C25" w:rsidRPr="00FD7A52" w:rsidRDefault="00F523D1" w:rsidP="007F6C25">
      <w:pPr>
        <w:rPr>
          <w:rFonts w:ascii="Arial" w:hAnsi="Arial" w:cs="Arial"/>
          <w:sz w:val="22"/>
          <w:szCs w:val="22"/>
          <w:lang w:eastAsia="en-US"/>
        </w:rPr>
      </w:pPr>
      <w:r w:rsidRPr="00C1741E">
        <w:rPr>
          <w:rFonts w:ascii="Arial" w:hAnsi="Arial" w:cs="Arial"/>
          <w:sz w:val="22"/>
          <w:szCs w:val="22"/>
          <w:lang w:eastAsia="en-US"/>
        </w:rPr>
        <w:t>We arrange the policy with the insurer on your behalf. You do not pay us a fee for doing this. We receive commission from the insurer which is a percentage of the total annual premium</w:t>
      </w:r>
      <w:r w:rsidR="00246952">
        <w:rPr>
          <w:rFonts w:ascii="Arial" w:hAnsi="Arial" w:cs="Arial"/>
          <w:sz w:val="22"/>
          <w:szCs w:val="22"/>
          <w:lang w:eastAsia="en-US"/>
        </w:rPr>
        <w:t>.</w:t>
      </w:r>
    </w:p>
    <w:p w:rsidR="007F6C25" w:rsidRPr="00C1741E" w:rsidRDefault="007F6C25" w:rsidP="00F523D1">
      <w:pPr>
        <w:rPr>
          <w:rFonts w:ascii="Arial" w:hAnsi="Arial" w:cs="Arial"/>
          <w:sz w:val="22"/>
          <w:szCs w:val="22"/>
          <w:lang w:eastAsia="en-US"/>
        </w:rPr>
      </w:pPr>
    </w:p>
    <w:p w:rsidR="00EE6481" w:rsidRDefault="00F523D1" w:rsidP="000557D5">
      <w:pPr>
        <w:rPr>
          <w:rFonts w:ascii="Arial" w:hAnsi="Arial" w:cs="Arial"/>
          <w:bCs/>
          <w:sz w:val="22"/>
          <w:szCs w:val="22"/>
        </w:rPr>
      </w:pPr>
      <w:r w:rsidRPr="00C1741E">
        <w:rPr>
          <w:rFonts w:ascii="Arial" w:hAnsi="Arial" w:cs="Arial"/>
          <w:bCs/>
          <w:sz w:val="22"/>
          <w:szCs w:val="22"/>
        </w:rPr>
        <w:t>You will receive a quotation that will tell you about any other fees relating to a particular insurance contract.</w:t>
      </w:r>
    </w:p>
    <w:p w:rsidR="00246952" w:rsidRDefault="00246952" w:rsidP="000557D5">
      <w:pPr>
        <w:rPr>
          <w:rFonts w:ascii="Arial" w:hAnsi="Arial" w:cs="Arial"/>
          <w:bCs/>
          <w:sz w:val="22"/>
          <w:szCs w:val="22"/>
        </w:rPr>
      </w:pPr>
    </w:p>
    <w:p w:rsidR="00246952" w:rsidRPr="00246952" w:rsidRDefault="00246952" w:rsidP="00246952">
      <w:pPr>
        <w:shd w:val="clear" w:color="auto" w:fill="FFFFFF"/>
        <w:rPr>
          <w:rFonts w:ascii="Arial" w:hAnsi="Arial" w:cs="Arial"/>
          <w:b/>
          <w:spacing w:val="3"/>
          <w:sz w:val="22"/>
          <w:szCs w:val="22"/>
        </w:rPr>
      </w:pPr>
      <w:r w:rsidRPr="00246952">
        <w:rPr>
          <w:rFonts w:ascii="Arial" w:hAnsi="Arial" w:cs="Arial"/>
          <w:b/>
          <w:spacing w:val="3"/>
          <w:sz w:val="22"/>
          <w:szCs w:val="22"/>
        </w:rPr>
        <w:t>General Insurance</w:t>
      </w:r>
    </w:p>
    <w:p w:rsidR="002C7E76" w:rsidRPr="00246952" w:rsidRDefault="00246952" w:rsidP="00246952">
      <w:pPr>
        <w:shd w:val="clear" w:color="auto" w:fill="FFFFFF"/>
        <w:rPr>
          <w:rFonts w:ascii="Arial" w:hAnsi="Arial" w:cs="Arial"/>
          <w:spacing w:val="3"/>
          <w:sz w:val="22"/>
          <w:szCs w:val="22"/>
        </w:rPr>
      </w:pPr>
      <w:r w:rsidRPr="00246952">
        <w:rPr>
          <w:rFonts w:ascii="Arial" w:hAnsi="Arial" w:cs="Arial"/>
          <w:spacing w:val="3"/>
          <w:sz w:val="22"/>
          <w:szCs w:val="22"/>
        </w:rPr>
        <w:t>We offer a referral service for which we will receive an introductory fee</w:t>
      </w:r>
      <w:r>
        <w:rPr>
          <w:rFonts w:ascii="Arial" w:hAnsi="Arial" w:cs="Arial"/>
          <w:spacing w:val="3"/>
          <w:sz w:val="22"/>
          <w:szCs w:val="22"/>
        </w:rPr>
        <w:t>.</w:t>
      </w:r>
    </w:p>
    <w:p w:rsidR="00246952" w:rsidRPr="00246952" w:rsidRDefault="00246952" w:rsidP="00246952">
      <w:pPr>
        <w:shd w:val="clear" w:color="auto" w:fill="FFFFFF"/>
        <w:rPr>
          <w:rFonts w:ascii="Arial" w:hAnsi="Arial" w:cs="Arial"/>
          <w:spacing w:val="3"/>
        </w:rPr>
      </w:pPr>
    </w:p>
    <w:p w:rsidR="006C29D0" w:rsidRPr="00C1741E" w:rsidRDefault="006C29D0" w:rsidP="000557D5">
      <w:pPr>
        <w:rPr>
          <w:rFonts w:ascii="Arial" w:hAnsi="Arial" w:cs="Arial"/>
          <w:b/>
          <w:sz w:val="16"/>
          <w:szCs w:val="16"/>
          <w:lang w:eastAsia="en-US"/>
        </w:rPr>
      </w:pPr>
    </w:p>
    <w:p w:rsidR="00EE6481" w:rsidRPr="00C1741E" w:rsidRDefault="00EE6481" w:rsidP="000557D5">
      <w:pPr>
        <w:pBdr>
          <w:top w:val="single" w:sz="4" w:space="1" w:color="auto"/>
          <w:bottom w:val="single" w:sz="4" w:space="1" w:color="auto"/>
        </w:pBdr>
        <w:rPr>
          <w:rFonts w:ascii="Arial" w:hAnsi="Arial" w:cs="Arial"/>
          <w:b/>
          <w:sz w:val="22"/>
          <w:szCs w:val="22"/>
          <w:lang w:eastAsia="en-US"/>
        </w:rPr>
      </w:pPr>
      <w:r w:rsidRPr="00C1741E">
        <w:rPr>
          <w:rFonts w:ascii="Arial" w:hAnsi="Arial" w:cs="Arial"/>
          <w:b/>
          <w:sz w:val="22"/>
          <w:szCs w:val="22"/>
          <w:lang w:eastAsia="en-US"/>
        </w:rPr>
        <w:lastRenderedPageBreak/>
        <w:t>Complaints</w:t>
      </w:r>
    </w:p>
    <w:p w:rsidR="00EE6481" w:rsidRPr="00C1741E" w:rsidRDefault="00EE6481" w:rsidP="000557D5">
      <w:pPr>
        <w:spacing w:before="120"/>
        <w:rPr>
          <w:rFonts w:ascii="Arial" w:hAnsi="Arial" w:cs="Arial"/>
          <w:color w:val="000000"/>
          <w:sz w:val="22"/>
          <w:lang w:eastAsia="en-US"/>
        </w:rPr>
      </w:pPr>
      <w:r w:rsidRPr="00C1741E">
        <w:rPr>
          <w:rFonts w:ascii="Arial" w:hAnsi="Arial" w:cs="Arial"/>
          <w:color w:val="000000"/>
          <w:sz w:val="22"/>
          <w:lang w:eastAsia="en-US"/>
        </w:rPr>
        <w:t>If you wish to register a complaint please contact us:</w:t>
      </w:r>
    </w:p>
    <w:p w:rsidR="00EE6481" w:rsidRPr="00C1741E" w:rsidRDefault="00EE6481" w:rsidP="000557D5">
      <w:pPr>
        <w:rPr>
          <w:rFonts w:ascii="Arial" w:hAnsi="Arial" w:cs="Arial"/>
          <w:color w:val="000000"/>
          <w:sz w:val="16"/>
          <w:szCs w:val="16"/>
          <w:lang w:eastAsia="en-US"/>
        </w:rPr>
      </w:pPr>
    </w:p>
    <w:p w:rsidR="004A0ED0" w:rsidRPr="00693AC9" w:rsidRDefault="00EE6481" w:rsidP="004A0ED0">
      <w:pPr>
        <w:spacing w:after="120"/>
        <w:ind w:left="1440" w:hanging="1440"/>
        <w:rPr>
          <w:rFonts w:ascii="Arial" w:hAnsi="Arial" w:cs="Arial"/>
          <w:bCs/>
          <w:color w:val="000000"/>
          <w:sz w:val="22"/>
          <w:lang w:eastAsia="en-US"/>
        </w:rPr>
      </w:pPr>
      <w:r w:rsidRPr="00C1741E">
        <w:rPr>
          <w:rFonts w:ascii="Arial" w:hAnsi="Arial" w:cs="Arial"/>
          <w:b/>
          <w:color w:val="000000"/>
          <w:sz w:val="22"/>
          <w:lang w:eastAsia="en-US"/>
        </w:rPr>
        <w:t>Write to:</w:t>
      </w:r>
      <w:r w:rsidRPr="00C1741E">
        <w:rPr>
          <w:rFonts w:ascii="Arial" w:hAnsi="Arial" w:cs="Arial"/>
          <w:b/>
          <w:color w:val="000000"/>
          <w:sz w:val="22"/>
          <w:lang w:eastAsia="en-US"/>
        </w:rPr>
        <w:tab/>
      </w:r>
      <w:r w:rsidRPr="00C1741E">
        <w:rPr>
          <w:rFonts w:ascii="Arial" w:hAnsi="Arial" w:cs="Arial"/>
          <w:color w:val="000000"/>
          <w:sz w:val="22"/>
          <w:lang w:eastAsia="en-US"/>
        </w:rPr>
        <w:t xml:space="preserve">The Customer Relations Department, Sesame Limited, </w:t>
      </w:r>
      <w:r w:rsidR="004A0ED0">
        <w:rPr>
          <w:rFonts w:ascii="Arial" w:hAnsi="Arial" w:cs="Arial"/>
          <w:color w:val="000000"/>
          <w:sz w:val="22"/>
          <w:lang w:eastAsia="en-US"/>
        </w:rPr>
        <w:t>Fourth Floor,</w:t>
      </w:r>
      <w:r w:rsidR="004A0ED0">
        <w:rPr>
          <w:rFonts w:ascii="Arial" w:hAnsi="Arial" w:cs="Arial"/>
          <w:color w:val="000000"/>
          <w:sz w:val="22"/>
          <w:lang w:eastAsia="en-US"/>
        </w:rPr>
        <w:br/>
      </w:r>
      <w:r w:rsidR="004A0ED0" w:rsidRPr="00693AC9">
        <w:rPr>
          <w:rFonts w:ascii="Arial" w:hAnsi="Arial" w:cs="Arial"/>
          <w:bCs/>
          <w:color w:val="000000"/>
          <w:sz w:val="22"/>
          <w:lang w:eastAsia="en-US"/>
        </w:rPr>
        <w:t xml:space="preserve">Jackson House, Sibson Road, Sale, M33 7RR </w:t>
      </w:r>
    </w:p>
    <w:p w:rsidR="00EE6481" w:rsidRPr="00C1741E" w:rsidRDefault="00EE6481" w:rsidP="004A0ED0">
      <w:pPr>
        <w:spacing w:after="120"/>
        <w:ind w:left="1440" w:hanging="1440"/>
        <w:rPr>
          <w:rFonts w:ascii="Arial" w:hAnsi="Arial" w:cs="Arial"/>
          <w:b/>
          <w:color w:val="000000"/>
          <w:sz w:val="22"/>
          <w:lang w:eastAsia="en-US"/>
        </w:rPr>
      </w:pPr>
      <w:r w:rsidRPr="00C1741E">
        <w:rPr>
          <w:rFonts w:ascii="Arial" w:hAnsi="Arial" w:cs="Arial"/>
          <w:b/>
          <w:color w:val="000000"/>
          <w:sz w:val="22"/>
          <w:lang w:eastAsia="en-US"/>
        </w:rPr>
        <w:t xml:space="preserve">Email:             </w:t>
      </w:r>
      <w:hyperlink r:id="rId15" w:history="1">
        <w:r w:rsidRPr="00C1741E">
          <w:rPr>
            <w:rStyle w:val="Hyperlink"/>
            <w:rFonts w:ascii="Arial" w:hAnsi="Arial" w:cs="Arial"/>
            <w:sz w:val="22"/>
            <w:lang w:eastAsia="en-US"/>
          </w:rPr>
          <w:t>CustomerRelations@sbg.co.uk</w:t>
        </w:r>
      </w:hyperlink>
    </w:p>
    <w:p w:rsidR="00EE6481" w:rsidRPr="00C1741E" w:rsidRDefault="00EE6481" w:rsidP="000557D5">
      <w:pPr>
        <w:ind w:right="660"/>
        <w:rPr>
          <w:rFonts w:ascii="Arial" w:hAnsi="Arial" w:cs="Arial"/>
          <w:b/>
          <w:color w:val="000000"/>
          <w:sz w:val="22"/>
          <w:lang w:eastAsia="en-US"/>
        </w:rPr>
      </w:pPr>
      <w:r w:rsidRPr="00C1741E">
        <w:rPr>
          <w:rFonts w:ascii="Arial" w:hAnsi="Arial" w:cs="Arial"/>
          <w:b/>
          <w:color w:val="000000"/>
          <w:sz w:val="22"/>
          <w:lang w:eastAsia="en-US"/>
        </w:rPr>
        <w:t xml:space="preserve">Telephone: </w:t>
      </w:r>
      <w:r w:rsidRPr="00C1741E">
        <w:rPr>
          <w:rFonts w:ascii="Arial" w:hAnsi="Arial" w:cs="Arial"/>
          <w:b/>
          <w:color w:val="000000"/>
          <w:sz w:val="22"/>
          <w:lang w:eastAsia="en-US"/>
        </w:rPr>
        <w:tab/>
      </w:r>
      <w:r w:rsidRPr="00C1741E">
        <w:rPr>
          <w:rFonts w:ascii="Arial" w:hAnsi="Arial" w:cs="Arial"/>
          <w:color w:val="000000"/>
          <w:sz w:val="22"/>
          <w:lang w:eastAsia="en-US"/>
        </w:rPr>
        <w:t>0345 0456 800 (Mon-Fri 8.30am to 5.30pm)</w:t>
      </w:r>
    </w:p>
    <w:p w:rsidR="00EE6481" w:rsidRDefault="00433732" w:rsidP="000557D5">
      <w:pPr>
        <w:rPr>
          <w:rFonts w:ascii="Arial" w:hAnsi="Arial" w:cs="Arial"/>
          <w:color w:val="000000"/>
          <w:sz w:val="22"/>
          <w:lang w:eastAsia="en-US"/>
        </w:rPr>
      </w:pPr>
      <w:r w:rsidRPr="00C1741E">
        <w:rPr>
          <w:rFonts w:ascii="Arial" w:hAnsi="Arial" w:cs="Arial"/>
          <w:color w:val="000000"/>
          <w:sz w:val="22"/>
          <w:lang w:eastAsia="en-US"/>
        </w:rPr>
        <w:br/>
      </w:r>
      <w:r w:rsidR="00EE6481" w:rsidRPr="00C1741E">
        <w:rPr>
          <w:rFonts w:ascii="Arial" w:hAnsi="Arial" w:cs="Arial"/>
          <w:color w:val="000000"/>
          <w:sz w:val="22"/>
          <w:lang w:eastAsia="en-US"/>
        </w:rPr>
        <w:t>If we do not resolve the complaint to your satisfaction, you may also contact The Financial Ombudsman Service.</w:t>
      </w:r>
    </w:p>
    <w:p w:rsidR="00246952" w:rsidRPr="00246952" w:rsidRDefault="00246952" w:rsidP="000557D5">
      <w:pPr>
        <w:rPr>
          <w:rFonts w:ascii="Arial" w:hAnsi="Arial" w:cs="Arial"/>
          <w:color w:val="000000"/>
          <w:sz w:val="22"/>
          <w:szCs w:val="22"/>
          <w:lang w:eastAsia="en-US"/>
        </w:rPr>
      </w:pPr>
      <w:r w:rsidRPr="00246952">
        <w:rPr>
          <w:rFonts w:ascii="Arial" w:hAnsi="Arial" w:cs="Arial"/>
          <w:spacing w:val="3"/>
          <w:sz w:val="22"/>
          <w:szCs w:val="22"/>
          <w:shd w:val="clear" w:color="auto" w:fill="FFFFFF"/>
        </w:rPr>
        <w:t>Any claims can only be brought in the UK</w:t>
      </w:r>
      <w:r>
        <w:rPr>
          <w:rFonts w:ascii="Arial" w:hAnsi="Arial" w:cs="Arial"/>
          <w:spacing w:val="3"/>
          <w:sz w:val="22"/>
          <w:szCs w:val="22"/>
          <w:shd w:val="clear" w:color="auto" w:fill="FFFFFF"/>
        </w:rPr>
        <w:t>.</w:t>
      </w:r>
    </w:p>
    <w:p w:rsidR="00915854" w:rsidRPr="00C1741E" w:rsidRDefault="00915854" w:rsidP="000557D5">
      <w:pPr>
        <w:rPr>
          <w:rFonts w:ascii="Arial" w:hAnsi="Arial" w:cs="Arial"/>
          <w:sz w:val="16"/>
          <w:szCs w:val="16"/>
          <w:lang w:eastAsia="en-US"/>
        </w:rPr>
      </w:pPr>
    </w:p>
    <w:p w:rsidR="00EE6481" w:rsidRPr="00C1741E" w:rsidRDefault="00EE6481" w:rsidP="000557D5">
      <w:pPr>
        <w:pBdr>
          <w:top w:val="single" w:sz="6" w:space="1" w:color="auto"/>
          <w:bottom w:val="single" w:sz="6" w:space="1" w:color="auto"/>
        </w:pBdr>
        <w:rPr>
          <w:rFonts w:ascii="Arial" w:hAnsi="Arial" w:cs="Arial"/>
          <w:b/>
          <w:sz w:val="22"/>
          <w:szCs w:val="22"/>
          <w:lang w:eastAsia="en-US"/>
        </w:rPr>
      </w:pPr>
      <w:r w:rsidRPr="00C1741E">
        <w:rPr>
          <w:rFonts w:ascii="Arial" w:hAnsi="Arial" w:cs="Arial"/>
          <w:b/>
          <w:sz w:val="22"/>
          <w:szCs w:val="22"/>
          <w:lang w:eastAsia="en-US"/>
        </w:rPr>
        <w:t>Regulation</w:t>
      </w:r>
    </w:p>
    <w:p w:rsidR="00EE6481" w:rsidRPr="00C1741E" w:rsidRDefault="002C7E76" w:rsidP="000557D5">
      <w:pPr>
        <w:spacing w:before="240"/>
        <w:rPr>
          <w:rFonts w:ascii="Arial" w:hAnsi="Arial" w:cs="Arial"/>
          <w:color w:val="000000"/>
          <w:sz w:val="22"/>
          <w:lang w:eastAsia="en-US"/>
        </w:rPr>
      </w:pPr>
      <w:r w:rsidRPr="00C1741E">
        <w:rPr>
          <w:rFonts w:ascii="Arial" w:hAnsi="Arial" w:cs="Arial"/>
          <w:sz w:val="22"/>
          <w:lang w:eastAsia="en-US"/>
        </w:rPr>
        <w:t>Avant Garde Financial Advice Ltd</w:t>
      </w:r>
      <w:r w:rsidR="00EE6481" w:rsidRPr="00C1741E">
        <w:rPr>
          <w:rFonts w:ascii="Arial" w:hAnsi="Arial" w:cs="Arial"/>
          <w:sz w:val="22"/>
          <w:szCs w:val="22"/>
          <w:lang w:eastAsia="en-US"/>
        </w:rPr>
        <w:t xml:space="preserve">is an appointed representative </w:t>
      </w:r>
      <w:r w:rsidR="000557D5" w:rsidRPr="00C1741E">
        <w:rPr>
          <w:rFonts w:ascii="Arial" w:hAnsi="Arial" w:cs="Arial"/>
          <w:sz w:val="22"/>
          <w:szCs w:val="22"/>
          <w:lang w:eastAsia="en-US"/>
        </w:rPr>
        <w:t xml:space="preserve">of </w:t>
      </w:r>
      <w:r w:rsidR="004C25EF" w:rsidRPr="00C1741E">
        <w:rPr>
          <w:rFonts w:ascii="Arial" w:hAnsi="Arial" w:cs="Arial"/>
          <w:sz w:val="22"/>
          <w:szCs w:val="22"/>
          <w:lang w:eastAsia="en-US"/>
        </w:rPr>
        <w:t>Sesame Limited, Jackson House, Sibson Rd, Sale, M33 7RR</w:t>
      </w:r>
      <w:r w:rsidR="00EE6481" w:rsidRPr="00C1741E">
        <w:rPr>
          <w:rFonts w:ascii="Arial" w:hAnsi="Arial" w:cs="Arial"/>
          <w:sz w:val="22"/>
          <w:szCs w:val="22"/>
          <w:lang w:eastAsia="en-US"/>
        </w:rPr>
        <w:t>, which is authorised and regulated by the Financial Conduct Authority. Sesame Limited’s</w:t>
      </w:r>
      <w:r w:rsidR="00EE6481" w:rsidRPr="00C1741E">
        <w:rPr>
          <w:rFonts w:ascii="Arial" w:hAnsi="Arial" w:cs="Arial"/>
          <w:color w:val="000000"/>
          <w:sz w:val="22"/>
          <w:lang w:eastAsia="en-US"/>
        </w:rPr>
        <w:t xml:space="preserve"> Financial Services Register number is 150427.</w:t>
      </w:r>
    </w:p>
    <w:p w:rsidR="007E6041" w:rsidRPr="00C1741E" w:rsidRDefault="007E6041" w:rsidP="00915854">
      <w:pPr>
        <w:spacing w:before="160"/>
        <w:ind w:right="-1"/>
        <w:jc w:val="both"/>
        <w:rPr>
          <w:rFonts w:ascii="Arial" w:hAnsi="Arial" w:cs="Arial"/>
          <w:color w:val="000000"/>
          <w:sz w:val="22"/>
          <w:lang w:eastAsia="en-US"/>
        </w:rPr>
      </w:pPr>
      <w:r w:rsidRPr="00C1741E">
        <w:rPr>
          <w:rFonts w:ascii="Arial" w:hAnsi="Arial" w:cs="Arial"/>
          <w:color w:val="000000"/>
          <w:sz w:val="22"/>
          <w:lang w:eastAsia="en-US"/>
        </w:rPr>
        <w:t>The FCA is an independent watchdog that regulates financial services.</w:t>
      </w:r>
    </w:p>
    <w:p w:rsidR="00EE6481" w:rsidRPr="00C1741E" w:rsidRDefault="00EE6481" w:rsidP="00915854">
      <w:pPr>
        <w:spacing w:before="160"/>
        <w:rPr>
          <w:rFonts w:ascii="Arial" w:hAnsi="Arial" w:cs="Arial"/>
          <w:color w:val="000000"/>
          <w:sz w:val="22"/>
          <w:lang w:eastAsia="en-US"/>
        </w:rPr>
      </w:pPr>
      <w:r w:rsidRPr="00C1741E">
        <w:rPr>
          <w:rFonts w:ascii="Arial" w:hAnsi="Arial" w:cs="Arial"/>
          <w:color w:val="000000"/>
          <w:sz w:val="22"/>
          <w:lang w:eastAsia="en-US"/>
        </w:rPr>
        <w:t>Sesame Limited’s permitted business is advising and arranging regulated mortgage contracts and non-investment insurance contracts. Sesame is only responsible for the services disclosed in this document, or any additional Sesame ‘information about our services’ document provided to you. All other services are the sole responsibility of the firm.</w:t>
      </w:r>
    </w:p>
    <w:p w:rsidR="00EE6481" w:rsidRPr="00C1741E" w:rsidRDefault="00EE6481" w:rsidP="00915854">
      <w:pPr>
        <w:spacing w:before="160"/>
        <w:rPr>
          <w:rFonts w:ascii="Arial" w:hAnsi="Arial" w:cs="Arial"/>
          <w:color w:val="000000"/>
          <w:sz w:val="22"/>
          <w:lang w:eastAsia="en-US"/>
        </w:rPr>
      </w:pPr>
      <w:r w:rsidRPr="00C1741E">
        <w:rPr>
          <w:rFonts w:ascii="Arial" w:hAnsi="Arial" w:cs="Arial"/>
          <w:color w:val="000000"/>
          <w:sz w:val="22"/>
          <w:lang w:eastAsia="en-US"/>
        </w:rPr>
        <w:t xml:space="preserve">You can check this on the Financial Services Register by visiting the FCA’s website </w:t>
      </w:r>
      <w:hyperlink r:id="rId16" w:history="1">
        <w:r w:rsidRPr="00C1741E">
          <w:rPr>
            <w:rStyle w:val="Hyperlink"/>
            <w:rFonts w:ascii="Arial" w:hAnsi="Arial" w:cs="Arial"/>
            <w:sz w:val="22"/>
            <w:lang w:eastAsia="en-US"/>
          </w:rPr>
          <w:t>www.fca.org.uk/firms/systems-reporting/register</w:t>
        </w:r>
      </w:hyperlink>
      <w:r w:rsidRPr="00C1741E">
        <w:rPr>
          <w:rFonts w:ascii="Arial" w:hAnsi="Arial" w:cs="Arial"/>
          <w:color w:val="000000"/>
          <w:sz w:val="22"/>
          <w:lang w:eastAsia="en-US"/>
        </w:rPr>
        <w:t xml:space="preserve"> or by contacting the FCA on 0800 111 6768.</w:t>
      </w:r>
    </w:p>
    <w:p w:rsidR="00EE6481" w:rsidRPr="00C1741E" w:rsidRDefault="00EE6481" w:rsidP="000557D5">
      <w:pPr>
        <w:rPr>
          <w:rFonts w:ascii="Arial" w:hAnsi="Arial" w:cs="Arial"/>
          <w:color w:val="000000"/>
          <w:sz w:val="22"/>
          <w:lang w:eastAsia="en-US"/>
        </w:rPr>
      </w:pPr>
    </w:p>
    <w:p w:rsidR="00EE6481" w:rsidRPr="00C1741E" w:rsidRDefault="00EE6481" w:rsidP="000557D5">
      <w:pPr>
        <w:pBdr>
          <w:top w:val="single" w:sz="6" w:space="1" w:color="auto"/>
          <w:bottom w:val="single" w:sz="6" w:space="1" w:color="auto"/>
        </w:pBdr>
        <w:rPr>
          <w:rFonts w:ascii="Arial" w:hAnsi="Arial" w:cs="Arial"/>
          <w:b/>
          <w:sz w:val="22"/>
          <w:szCs w:val="22"/>
          <w:lang w:eastAsia="en-US"/>
        </w:rPr>
      </w:pPr>
      <w:r w:rsidRPr="00C1741E">
        <w:rPr>
          <w:rFonts w:ascii="Arial" w:hAnsi="Arial" w:cs="Arial"/>
          <w:b/>
          <w:sz w:val="22"/>
          <w:szCs w:val="22"/>
          <w:lang w:eastAsia="en-US"/>
        </w:rPr>
        <w:t>The Financial Services Compensation Scheme (FSCS)</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sz w:val="22"/>
          <w:szCs w:val="22"/>
          <w:lang w:eastAsia="en-US"/>
        </w:rPr>
      </w:pPr>
      <w:r w:rsidRPr="00C1741E">
        <w:rPr>
          <w:rFonts w:ascii="Arial" w:hAnsi="Arial" w:cs="Arial"/>
          <w:sz w:val="22"/>
          <w:szCs w:val="22"/>
          <w:lang w:eastAsia="en-US"/>
        </w:rPr>
        <w:t>We are covered by the FSCS.  You may be entitled to compensation from the scheme if we cannot meet our obligations.  This will depend on the type of business and the circumstances of the claim.</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sz w:val="22"/>
          <w:szCs w:val="22"/>
          <w:lang w:eastAsia="en-US"/>
        </w:rPr>
      </w:pPr>
      <w:r w:rsidRPr="00C1741E">
        <w:rPr>
          <w:rFonts w:ascii="Arial" w:hAnsi="Arial" w:cs="Arial"/>
          <w:b/>
          <w:sz w:val="22"/>
          <w:szCs w:val="22"/>
          <w:lang w:eastAsia="en-US"/>
        </w:rPr>
        <w:t>Mortgage</w:t>
      </w:r>
      <w:r w:rsidR="00FD7A52">
        <w:rPr>
          <w:rFonts w:ascii="Arial" w:hAnsi="Arial" w:cs="Arial"/>
          <w:b/>
          <w:sz w:val="22"/>
          <w:szCs w:val="22"/>
          <w:lang w:eastAsia="en-US"/>
        </w:rPr>
        <w:t xml:space="preserve"> </w:t>
      </w:r>
      <w:r w:rsidR="000B731A" w:rsidRPr="00C1741E">
        <w:rPr>
          <w:rFonts w:ascii="Arial" w:hAnsi="Arial" w:cs="Arial"/>
          <w:color w:val="121212"/>
          <w:sz w:val="22"/>
          <w:szCs w:val="22"/>
          <w:shd w:val="clear" w:color="auto" w:fill="FFFFFF"/>
        </w:rPr>
        <w:t>advising and arranging is covered up to a maximum limit of £85,000. </w:t>
      </w:r>
    </w:p>
    <w:p w:rsidR="00EE6481" w:rsidRPr="00C1741E" w:rsidRDefault="00EE6481" w:rsidP="000557D5">
      <w:pPr>
        <w:rPr>
          <w:rFonts w:ascii="Arial" w:hAnsi="Arial" w:cs="Arial"/>
          <w:sz w:val="22"/>
          <w:szCs w:val="22"/>
          <w:lang w:eastAsia="en-US"/>
        </w:rPr>
      </w:pPr>
      <w:r w:rsidRPr="00C1741E">
        <w:rPr>
          <w:rFonts w:ascii="Arial" w:hAnsi="Arial" w:cs="Arial"/>
          <w:b/>
          <w:sz w:val="22"/>
          <w:szCs w:val="22"/>
          <w:lang w:eastAsia="en-US"/>
        </w:rPr>
        <w:t>Insurance</w:t>
      </w:r>
      <w:r w:rsidRPr="00C1741E">
        <w:rPr>
          <w:rFonts w:ascii="Arial" w:hAnsi="Arial" w:cs="Arial"/>
          <w:sz w:val="22"/>
          <w:szCs w:val="22"/>
          <w:lang w:eastAsia="en-US"/>
        </w:rPr>
        <w:t xml:space="preserve"> advising and arranging is covered for:</w:t>
      </w:r>
    </w:p>
    <w:p w:rsidR="00EE6481" w:rsidRPr="00C1741E" w:rsidRDefault="00EE6481" w:rsidP="000557D5">
      <w:pPr>
        <w:pStyle w:val="ListParagraph"/>
        <w:numPr>
          <w:ilvl w:val="0"/>
          <w:numId w:val="10"/>
        </w:numPr>
        <w:rPr>
          <w:rFonts w:ascii="Arial" w:hAnsi="Arial" w:cs="Arial"/>
          <w:sz w:val="22"/>
          <w:szCs w:val="22"/>
          <w:lang w:eastAsia="en-US"/>
        </w:rPr>
      </w:pPr>
      <w:r w:rsidRPr="00C1741E">
        <w:rPr>
          <w:rFonts w:ascii="Arial" w:hAnsi="Arial" w:cs="Arial"/>
          <w:sz w:val="22"/>
          <w:szCs w:val="22"/>
          <w:lang w:eastAsia="en-US"/>
        </w:rPr>
        <w:t>100% of the claim with no upper limit for long term insurance</w:t>
      </w:r>
    </w:p>
    <w:p w:rsidR="00EE6481" w:rsidRPr="00C1741E" w:rsidRDefault="00EE6481" w:rsidP="000557D5">
      <w:pPr>
        <w:pStyle w:val="ListParagraph"/>
        <w:numPr>
          <w:ilvl w:val="0"/>
          <w:numId w:val="10"/>
        </w:numPr>
        <w:rPr>
          <w:rFonts w:ascii="Arial" w:hAnsi="Arial" w:cs="Arial"/>
          <w:sz w:val="22"/>
          <w:szCs w:val="22"/>
          <w:lang w:eastAsia="en-US"/>
        </w:rPr>
      </w:pPr>
      <w:r w:rsidRPr="00C1741E">
        <w:rPr>
          <w:rFonts w:ascii="Arial" w:hAnsi="Arial" w:cs="Arial"/>
          <w:sz w:val="22"/>
          <w:szCs w:val="22"/>
          <w:lang w:eastAsia="en-US"/>
        </w:rPr>
        <w:t>90% of the claim with no upper limit for all other types of cover.</w:t>
      </w:r>
    </w:p>
    <w:p w:rsidR="00EE6481" w:rsidRPr="00C1741E" w:rsidRDefault="00EE6481" w:rsidP="000557D5">
      <w:pPr>
        <w:rPr>
          <w:rFonts w:ascii="Arial" w:hAnsi="Arial" w:cs="Arial"/>
          <w:sz w:val="16"/>
          <w:szCs w:val="16"/>
          <w:lang w:eastAsia="en-US"/>
        </w:rPr>
      </w:pPr>
    </w:p>
    <w:p w:rsidR="00EE6481" w:rsidRPr="00C1741E" w:rsidRDefault="00EE6481" w:rsidP="000557D5">
      <w:pPr>
        <w:rPr>
          <w:rFonts w:ascii="Arial" w:hAnsi="Arial" w:cs="Arial"/>
          <w:sz w:val="22"/>
          <w:szCs w:val="22"/>
          <w:lang w:eastAsia="en-US"/>
        </w:rPr>
      </w:pPr>
      <w:r w:rsidRPr="00C1741E">
        <w:rPr>
          <w:rFonts w:ascii="Arial" w:hAnsi="Arial" w:cs="Arial"/>
          <w:sz w:val="22"/>
          <w:szCs w:val="22"/>
          <w:lang w:eastAsia="en-US"/>
        </w:rPr>
        <w:t>Further information about compensation scheme arrangements is available from the FSCS.</w:t>
      </w:r>
    </w:p>
    <w:p w:rsidR="00EE6481" w:rsidRPr="00C1741E" w:rsidRDefault="00EE6481" w:rsidP="00915854">
      <w:pPr>
        <w:pBdr>
          <w:top w:val="single" w:sz="4" w:space="1" w:color="auto"/>
          <w:bottom w:val="single" w:sz="4" w:space="1" w:color="auto"/>
        </w:pBdr>
        <w:spacing w:before="160"/>
        <w:rPr>
          <w:rFonts w:ascii="Arial" w:hAnsi="Arial" w:cs="Arial"/>
          <w:b/>
          <w:sz w:val="22"/>
          <w:szCs w:val="22"/>
          <w:lang w:eastAsia="en-US"/>
        </w:rPr>
      </w:pPr>
      <w:r w:rsidRPr="00C1741E">
        <w:rPr>
          <w:rFonts w:ascii="Arial" w:hAnsi="Arial" w:cs="Arial"/>
          <w:b/>
          <w:sz w:val="22"/>
          <w:szCs w:val="22"/>
          <w:lang w:eastAsia="en-US"/>
        </w:rPr>
        <w:t>Ownership</w:t>
      </w:r>
    </w:p>
    <w:p w:rsidR="00ED2FEE" w:rsidRPr="00C1741E" w:rsidRDefault="00EE6481" w:rsidP="004A0ED0">
      <w:pPr>
        <w:spacing w:before="160"/>
      </w:pPr>
      <w:r w:rsidRPr="00C1741E">
        <w:rPr>
          <w:rFonts w:ascii="Arial" w:hAnsi="Arial" w:cs="Arial"/>
          <w:sz w:val="22"/>
          <w:szCs w:val="22"/>
        </w:rPr>
        <w:t>Sesame Limited is a wholly owned subsidiary of Sesame Bankhall Group Limited, which in turn, is wholly owned by Aviva plc.</w:t>
      </w:r>
    </w:p>
    <w:p w:rsidR="00666221" w:rsidRPr="00C1741E" w:rsidRDefault="00666221" w:rsidP="000557D5"/>
    <w:sectPr w:rsidR="00666221" w:rsidRPr="00C1741E" w:rsidSect="007904A4">
      <w:headerReference w:type="default" r:id="rId17"/>
      <w:footerReference w:type="even" r:id="rId18"/>
      <w:footerReference w:type="default" r:id="rId1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23" w:rsidRDefault="00D40923">
      <w:r>
        <w:separator/>
      </w:r>
    </w:p>
  </w:endnote>
  <w:endnote w:type="continuationSeparator" w:id="1">
    <w:p w:rsidR="00D40923" w:rsidRDefault="00D40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1" w:rsidRDefault="00D0238A" w:rsidP="008C5B19">
    <w:pPr>
      <w:pStyle w:val="Footer"/>
      <w:framePr w:wrap="around" w:vAnchor="text" w:hAnchor="margin" w:xAlign="center" w:y="1"/>
      <w:rPr>
        <w:rStyle w:val="PageNumber"/>
      </w:rPr>
    </w:pPr>
    <w:r>
      <w:rPr>
        <w:rStyle w:val="PageNumber"/>
      </w:rPr>
      <w:fldChar w:fldCharType="begin"/>
    </w:r>
    <w:r w:rsidR="00756DE1">
      <w:rPr>
        <w:rStyle w:val="PageNumber"/>
      </w:rPr>
      <w:instrText xml:space="preserve">PAGE  </w:instrText>
    </w:r>
    <w:r>
      <w:rPr>
        <w:rStyle w:val="PageNumber"/>
      </w:rPr>
      <w:fldChar w:fldCharType="end"/>
    </w:r>
  </w:p>
  <w:p w:rsidR="00756DE1" w:rsidRDefault="00756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16" w:rsidRPr="007377C7" w:rsidRDefault="009E5F28" w:rsidP="001A42A4">
    <w:pPr>
      <w:pStyle w:val="Footer"/>
      <w:rPr>
        <w:rFonts w:ascii="Arial" w:hAnsi="Arial" w:cs="Arial"/>
        <w:color w:val="1D1B11"/>
        <w:sz w:val="18"/>
        <w:szCs w:val="18"/>
      </w:rPr>
    </w:pPr>
    <w:r>
      <w:rPr>
        <w:rFonts w:ascii="Arial" w:hAnsi="Arial" w:cs="Arial"/>
        <w:color w:val="1D1B11"/>
        <w:sz w:val="18"/>
        <w:szCs w:val="18"/>
      </w:rPr>
      <w:t>Ref</w:t>
    </w:r>
    <w:r w:rsidR="00AC4303" w:rsidRPr="007377C7">
      <w:rPr>
        <w:rFonts w:ascii="Arial" w:hAnsi="Arial" w:cs="Arial"/>
        <w:color w:val="1D1B11"/>
        <w:sz w:val="18"/>
        <w:szCs w:val="18"/>
      </w:rPr>
      <w:t xml:space="preserve">: CD00994     Version: </w:t>
    </w:r>
    <w:r w:rsidR="008713BD">
      <w:rPr>
        <w:rFonts w:ascii="Arial" w:hAnsi="Arial" w:cs="Arial"/>
        <w:color w:val="1D1B11"/>
        <w:sz w:val="18"/>
        <w:szCs w:val="18"/>
      </w:rPr>
      <w:t>1</w:t>
    </w:r>
    <w:r w:rsidR="00400736">
      <w:rPr>
        <w:rFonts w:ascii="Arial" w:hAnsi="Arial" w:cs="Arial"/>
        <w:color w:val="1D1B11"/>
        <w:sz w:val="18"/>
        <w:szCs w:val="18"/>
      </w:rPr>
      <w:t>5</w:t>
    </w:r>
    <w:r w:rsidR="00AC4303" w:rsidRPr="007377C7">
      <w:rPr>
        <w:rFonts w:ascii="Arial" w:hAnsi="Arial" w:cs="Arial"/>
        <w:color w:val="1D1B11"/>
        <w:sz w:val="18"/>
        <w:szCs w:val="18"/>
      </w:rPr>
      <w:t xml:space="preserve">      Effective: </w:t>
    </w:r>
    <w:r w:rsidR="00400736">
      <w:rPr>
        <w:rFonts w:ascii="Arial" w:hAnsi="Arial" w:cs="Arial"/>
        <w:color w:val="1D1B11"/>
        <w:sz w:val="18"/>
        <w:szCs w:val="18"/>
      </w:rPr>
      <w:t>01/06</w:t>
    </w:r>
    <w:r>
      <w:rPr>
        <w:rFonts w:ascii="Arial" w:hAnsi="Arial" w:cs="Arial"/>
        <w:color w:val="1D1B11"/>
        <w:sz w:val="18"/>
        <w:szCs w:val="18"/>
      </w:rPr>
      <w:t>/2021</w:t>
    </w:r>
    <w:r w:rsidR="00AC4303" w:rsidRPr="007377C7">
      <w:rPr>
        <w:rFonts w:ascii="Arial" w:hAnsi="Arial" w:cs="Arial"/>
        <w:color w:val="1D1B11"/>
        <w:sz w:val="18"/>
        <w:szCs w:val="18"/>
      </w:rPr>
      <w:t xml:space="preserve">     Information Classification: </w:t>
    </w:r>
    <w:r w:rsidR="008713BD">
      <w:rPr>
        <w:rFonts w:ascii="Arial" w:hAnsi="Arial" w:cs="Arial"/>
        <w:color w:val="1D1B11"/>
        <w:sz w:val="18"/>
        <w:szCs w:val="18"/>
      </w:rPr>
      <w:t>Public</w:t>
    </w:r>
  </w:p>
  <w:p w:rsidR="00746C0B" w:rsidRPr="007377C7" w:rsidRDefault="00746C0B">
    <w:pPr>
      <w:rPr>
        <w:color w:val="1D1B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23" w:rsidRDefault="00D40923">
      <w:r>
        <w:separator/>
      </w:r>
    </w:p>
  </w:footnote>
  <w:footnote w:type="continuationSeparator" w:id="1">
    <w:p w:rsidR="00D40923" w:rsidRDefault="00D40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2B" w:rsidRDefault="00812E2B">
    <w:pPr>
      <w:pStyle w:val="Header"/>
      <w:tabs>
        <w:tab w:val="clear" w:pos="4153"/>
        <w:tab w:val="clear" w:pos="8306"/>
        <w:tab w:val="center" w:pos="4560"/>
        <w:tab w:val="right"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94C"/>
    <w:multiLevelType w:val="hybridMultilevel"/>
    <w:tmpl w:val="DE54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7709"/>
    <w:multiLevelType w:val="hybridMultilevel"/>
    <w:tmpl w:val="A6A0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5C22D8"/>
    <w:multiLevelType w:val="hybridMultilevel"/>
    <w:tmpl w:val="4E103100"/>
    <w:lvl w:ilvl="0" w:tplc="7526BA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47970"/>
    <w:multiLevelType w:val="hybridMultilevel"/>
    <w:tmpl w:val="29F4E7FE"/>
    <w:lvl w:ilvl="0" w:tplc="41B40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E5560"/>
    <w:multiLevelType w:val="hybridMultilevel"/>
    <w:tmpl w:val="29A03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1924BE"/>
    <w:multiLevelType w:val="hybridMultilevel"/>
    <w:tmpl w:val="AA1A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A73DD"/>
    <w:multiLevelType w:val="hybridMultilevel"/>
    <w:tmpl w:val="4664EA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5206FC7"/>
    <w:multiLevelType w:val="hybridMultilevel"/>
    <w:tmpl w:val="FE44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B7176"/>
    <w:multiLevelType w:val="hybridMultilevel"/>
    <w:tmpl w:val="1D3C11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C5146B4"/>
    <w:multiLevelType w:val="hybridMultilevel"/>
    <w:tmpl w:val="73C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1705C"/>
    <w:multiLevelType w:val="hybridMultilevel"/>
    <w:tmpl w:val="8FA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D47CEE"/>
    <w:multiLevelType w:val="hybridMultilevel"/>
    <w:tmpl w:val="386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0"/>
  </w:num>
  <w:num w:numId="6">
    <w:abstractNumId w:val="7"/>
  </w:num>
  <w:num w:numId="7">
    <w:abstractNumId w:val="5"/>
  </w:num>
  <w:num w:numId="8">
    <w:abstractNumId w:val="6"/>
  </w:num>
  <w:num w:numId="9">
    <w:abstractNumId w:val="8"/>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8130"/>
  </w:hdrShapeDefaults>
  <w:footnotePr>
    <w:footnote w:id="0"/>
    <w:footnote w:id="1"/>
  </w:footnotePr>
  <w:endnotePr>
    <w:endnote w:id="0"/>
    <w:endnote w:id="1"/>
  </w:endnotePr>
  <w:compat/>
  <w:rsids>
    <w:rsidRoot w:val="00FD2069"/>
    <w:rsid w:val="00010ED4"/>
    <w:rsid w:val="00020914"/>
    <w:rsid w:val="00034BED"/>
    <w:rsid w:val="000557D5"/>
    <w:rsid w:val="00060748"/>
    <w:rsid w:val="0006166A"/>
    <w:rsid w:val="00061B51"/>
    <w:rsid w:val="00072840"/>
    <w:rsid w:val="00072F3F"/>
    <w:rsid w:val="00076ED0"/>
    <w:rsid w:val="000828DB"/>
    <w:rsid w:val="0009554D"/>
    <w:rsid w:val="000A1071"/>
    <w:rsid w:val="000B1565"/>
    <w:rsid w:val="000B2D6D"/>
    <w:rsid w:val="000B5713"/>
    <w:rsid w:val="000B731A"/>
    <w:rsid w:val="000C5831"/>
    <w:rsid w:val="000E1584"/>
    <w:rsid w:val="000F4CE0"/>
    <w:rsid w:val="00105234"/>
    <w:rsid w:val="00120CBF"/>
    <w:rsid w:val="001251F2"/>
    <w:rsid w:val="001267A0"/>
    <w:rsid w:val="00130B57"/>
    <w:rsid w:val="00133CB6"/>
    <w:rsid w:val="00146102"/>
    <w:rsid w:val="00150787"/>
    <w:rsid w:val="001520B2"/>
    <w:rsid w:val="001658CB"/>
    <w:rsid w:val="00167F82"/>
    <w:rsid w:val="001719D6"/>
    <w:rsid w:val="0018125F"/>
    <w:rsid w:val="0018342A"/>
    <w:rsid w:val="001915D9"/>
    <w:rsid w:val="00191F51"/>
    <w:rsid w:val="00192432"/>
    <w:rsid w:val="001A0126"/>
    <w:rsid w:val="001A269D"/>
    <w:rsid w:val="001A42A4"/>
    <w:rsid w:val="001A4770"/>
    <w:rsid w:val="001B08BB"/>
    <w:rsid w:val="001D05E4"/>
    <w:rsid w:val="001D6232"/>
    <w:rsid w:val="001D6573"/>
    <w:rsid w:val="001E5C4E"/>
    <w:rsid w:val="00201C03"/>
    <w:rsid w:val="002041CA"/>
    <w:rsid w:val="0022131C"/>
    <w:rsid w:val="00221350"/>
    <w:rsid w:val="00232A6C"/>
    <w:rsid w:val="002352B2"/>
    <w:rsid w:val="0023686D"/>
    <w:rsid w:val="00246952"/>
    <w:rsid w:val="0024728D"/>
    <w:rsid w:val="0028062B"/>
    <w:rsid w:val="00292C92"/>
    <w:rsid w:val="002A3138"/>
    <w:rsid w:val="002A5D28"/>
    <w:rsid w:val="002B624A"/>
    <w:rsid w:val="002B6491"/>
    <w:rsid w:val="002C7E76"/>
    <w:rsid w:val="002D0D1E"/>
    <w:rsid w:val="002D4320"/>
    <w:rsid w:val="002D4BB0"/>
    <w:rsid w:val="002D5502"/>
    <w:rsid w:val="002D6BBE"/>
    <w:rsid w:val="002F23CF"/>
    <w:rsid w:val="002F2761"/>
    <w:rsid w:val="002F7788"/>
    <w:rsid w:val="00302EA0"/>
    <w:rsid w:val="00306B71"/>
    <w:rsid w:val="00311893"/>
    <w:rsid w:val="00311A1D"/>
    <w:rsid w:val="003217F1"/>
    <w:rsid w:val="00355A6E"/>
    <w:rsid w:val="003576D1"/>
    <w:rsid w:val="003776ED"/>
    <w:rsid w:val="00380A04"/>
    <w:rsid w:val="003A1C8C"/>
    <w:rsid w:val="003A55F2"/>
    <w:rsid w:val="003B2255"/>
    <w:rsid w:val="003C6AE1"/>
    <w:rsid w:val="003D505E"/>
    <w:rsid w:val="003F4A2F"/>
    <w:rsid w:val="00400736"/>
    <w:rsid w:val="0040173E"/>
    <w:rsid w:val="004066EA"/>
    <w:rsid w:val="00406B2C"/>
    <w:rsid w:val="0042076F"/>
    <w:rsid w:val="00433732"/>
    <w:rsid w:val="0043567A"/>
    <w:rsid w:val="00450941"/>
    <w:rsid w:val="00463757"/>
    <w:rsid w:val="00464966"/>
    <w:rsid w:val="0046588B"/>
    <w:rsid w:val="00496627"/>
    <w:rsid w:val="004A0ED0"/>
    <w:rsid w:val="004A78DD"/>
    <w:rsid w:val="004B3731"/>
    <w:rsid w:val="004C25EF"/>
    <w:rsid w:val="004C4FCD"/>
    <w:rsid w:val="004C6D0B"/>
    <w:rsid w:val="004E6940"/>
    <w:rsid w:val="004F5421"/>
    <w:rsid w:val="0051212F"/>
    <w:rsid w:val="005163E2"/>
    <w:rsid w:val="00543148"/>
    <w:rsid w:val="00554197"/>
    <w:rsid w:val="00557CE7"/>
    <w:rsid w:val="00557FB6"/>
    <w:rsid w:val="005657D2"/>
    <w:rsid w:val="00576E2E"/>
    <w:rsid w:val="00582C2A"/>
    <w:rsid w:val="00591AED"/>
    <w:rsid w:val="00593BC3"/>
    <w:rsid w:val="005B27E7"/>
    <w:rsid w:val="005B6959"/>
    <w:rsid w:val="005B6BA2"/>
    <w:rsid w:val="005C09B0"/>
    <w:rsid w:val="005C603A"/>
    <w:rsid w:val="005E2B48"/>
    <w:rsid w:val="005E3070"/>
    <w:rsid w:val="005F257B"/>
    <w:rsid w:val="00604A32"/>
    <w:rsid w:val="00613CCE"/>
    <w:rsid w:val="006211B1"/>
    <w:rsid w:val="00634B97"/>
    <w:rsid w:val="00643DC4"/>
    <w:rsid w:val="00646728"/>
    <w:rsid w:val="00660272"/>
    <w:rsid w:val="00666221"/>
    <w:rsid w:val="00683D12"/>
    <w:rsid w:val="0068460E"/>
    <w:rsid w:val="0069050F"/>
    <w:rsid w:val="006A4CF2"/>
    <w:rsid w:val="006B0C60"/>
    <w:rsid w:val="006B73B9"/>
    <w:rsid w:val="006C29D0"/>
    <w:rsid w:val="006C4256"/>
    <w:rsid w:val="006C5A0D"/>
    <w:rsid w:val="006C5DED"/>
    <w:rsid w:val="006C66D6"/>
    <w:rsid w:val="006D1A23"/>
    <w:rsid w:val="006D7ECD"/>
    <w:rsid w:val="006E2C8F"/>
    <w:rsid w:val="006E30E8"/>
    <w:rsid w:val="006E5D5F"/>
    <w:rsid w:val="006E7023"/>
    <w:rsid w:val="00702CDE"/>
    <w:rsid w:val="00707977"/>
    <w:rsid w:val="007117FE"/>
    <w:rsid w:val="00717585"/>
    <w:rsid w:val="00717B3B"/>
    <w:rsid w:val="00735F73"/>
    <w:rsid w:val="007377C7"/>
    <w:rsid w:val="00746C0B"/>
    <w:rsid w:val="0074725D"/>
    <w:rsid w:val="00752B8A"/>
    <w:rsid w:val="0075310D"/>
    <w:rsid w:val="00756DE1"/>
    <w:rsid w:val="007649A6"/>
    <w:rsid w:val="007677B0"/>
    <w:rsid w:val="00771E6B"/>
    <w:rsid w:val="00777001"/>
    <w:rsid w:val="00781000"/>
    <w:rsid w:val="007830F3"/>
    <w:rsid w:val="00784C6C"/>
    <w:rsid w:val="00784F67"/>
    <w:rsid w:val="00787325"/>
    <w:rsid w:val="007904A4"/>
    <w:rsid w:val="00793468"/>
    <w:rsid w:val="007A1A01"/>
    <w:rsid w:val="007A59D5"/>
    <w:rsid w:val="007B40C6"/>
    <w:rsid w:val="007C01DB"/>
    <w:rsid w:val="007C2501"/>
    <w:rsid w:val="007D43EA"/>
    <w:rsid w:val="007D64CB"/>
    <w:rsid w:val="007D7843"/>
    <w:rsid w:val="007E6041"/>
    <w:rsid w:val="007E6D1B"/>
    <w:rsid w:val="007E6FC5"/>
    <w:rsid w:val="007F4AE0"/>
    <w:rsid w:val="007F5A16"/>
    <w:rsid w:val="007F5B50"/>
    <w:rsid w:val="007F6C25"/>
    <w:rsid w:val="007F7693"/>
    <w:rsid w:val="007F7ABD"/>
    <w:rsid w:val="0080082D"/>
    <w:rsid w:val="008018D6"/>
    <w:rsid w:val="0080193C"/>
    <w:rsid w:val="00807D81"/>
    <w:rsid w:val="00812E2B"/>
    <w:rsid w:val="008136A6"/>
    <w:rsid w:val="00822CE0"/>
    <w:rsid w:val="008276DC"/>
    <w:rsid w:val="0083162B"/>
    <w:rsid w:val="0083184E"/>
    <w:rsid w:val="00833122"/>
    <w:rsid w:val="00837B1D"/>
    <w:rsid w:val="0084181C"/>
    <w:rsid w:val="00847D02"/>
    <w:rsid w:val="00856E8A"/>
    <w:rsid w:val="00857E3D"/>
    <w:rsid w:val="00867962"/>
    <w:rsid w:val="008713BD"/>
    <w:rsid w:val="0087368B"/>
    <w:rsid w:val="0087438E"/>
    <w:rsid w:val="00877050"/>
    <w:rsid w:val="00893294"/>
    <w:rsid w:val="00895726"/>
    <w:rsid w:val="008A2F94"/>
    <w:rsid w:val="008B4E38"/>
    <w:rsid w:val="008B4EB0"/>
    <w:rsid w:val="008C5B19"/>
    <w:rsid w:val="008D5714"/>
    <w:rsid w:val="008E0368"/>
    <w:rsid w:val="008F52EC"/>
    <w:rsid w:val="00915854"/>
    <w:rsid w:val="00933826"/>
    <w:rsid w:val="00937ED7"/>
    <w:rsid w:val="00944A5E"/>
    <w:rsid w:val="009512CB"/>
    <w:rsid w:val="00955659"/>
    <w:rsid w:val="00955A4B"/>
    <w:rsid w:val="009573ED"/>
    <w:rsid w:val="009609D5"/>
    <w:rsid w:val="009655CF"/>
    <w:rsid w:val="009841DA"/>
    <w:rsid w:val="00984AAC"/>
    <w:rsid w:val="009A1923"/>
    <w:rsid w:val="009A1AE8"/>
    <w:rsid w:val="009A2476"/>
    <w:rsid w:val="009A78CB"/>
    <w:rsid w:val="009B1255"/>
    <w:rsid w:val="009B4644"/>
    <w:rsid w:val="009E30FD"/>
    <w:rsid w:val="009E5F28"/>
    <w:rsid w:val="00A00BBB"/>
    <w:rsid w:val="00A01896"/>
    <w:rsid w:val="00A01BB6"/>
    <w:rsid w:val="00A203D4"/>
    <w:rsid w:val="00A33DFC"/>
    <w:rsid w:val="00A35DF0"/>
    <w:rsid w:val="00A54818"/>
    <w:rsid w:val="00A622CF"/>
    <w:rsid w:val="00A664E9"/>
    <w:rsid w:val="00A72366"/>
    <w:rsid w:val="00A76B12"/>
    <w:rsid w:val="00A91542"/>
    <w:rsid w:val="00A92A1E"/>
    <w:rsid w:val="00AB79A6"/>
    <w:rsid w:val="00AB7CFB"/>
    <w:rsid w:val="00AC4303"/>
    <w:rsid w:val="00AD1FE7"/>
    <w:rsid w:val="00AD2988"/>
    <w:rsid w:val="00AD44B9"/>
    <w:rsid w:val="00AE341F"/>
    <w:rsid w:val="00AF66F2"/>
    <w:rsid w:val="00B000C0"/>
    <w:rsid w:val="00B21317"/>
    <w:rsid w:val="00B217A5"/>
    <w:rsid w:val="00B307C4"/>
    <w:rsid w:val="00B70A97"/>
    <w:rsid w:val="00B831D1"/>
    <w:rsid w:val="00B848CF"/>
    <w:rsid w:val="00B972A9"/>
    <w:rsid w:val="00BB2695"/>
    <w:rsid w:val="00BC66EF"/>
    <w:rsid w:val="00BC7820"/>
    <w:rsid w:val="00BE3F73"/>
    <w:rsid w:val="00BF2025"/>
    <w:rsid w:val="00C0797B"/>
    <w:rsid w:val="00C11442"/>
    <w:rsid w:val="00C149BC"/>
    <w:rsid w:val="00C16F9A"/>
    <w:rsid w:val="00C1741E"/>
    <w:rsid w:val="00C43351"/>
    <w:rsid w:val="00C51320"/>
    <w:rsid w:val="00C55980"/>
    <w:rsid w:val="00C57219"/>
    <w:rsid w:val="00C61205"/>
    <w:rsid w:val="00C70660"/>
    <w:rsid w:val="00C82AC0"/>
    <w:rsid w:val="00C846AB"/>
    <w:rsid w:val="00C90715"/>
    <w:rsid w:val="00CA4C58"/>
    <w:rsid w:val="00CB02DE"/>
    <w:rsid w:val="00CB4AC2"/>
    <w:rsid w:val="00CB652F"/>
    <w:rsid w:val="00CC16D3"/>
    <w:rsid w:val="00CE6410"/>
    <w:rsid w:val="00CF7C20"/>
    <w:rsid w:val="00D0238A"/>
    <w:rsid w:val="00D025FB"/>
    <w:rsid w:val="00D07E24"/>
    <w:rsid w:val="00D13F3D"/>
    <w:rsid w:val="00D20607"/>
    <w:rsid w:val="00D22287"/>
    <w:rsid w:val="00D24EDD"/>
    <w:rsid w:val="00D33144"/>
    <w:rsid w:val="00D34686"/>
    <w:rsid w:val="00D40923"/>
    <w:rsid w:val="00D411E0"/>
    <w:rsid w:val="00D5273C"/>
    <w:rsid w:val="00D573A8"/>
    <w:rsid w:val="00DA76F3"/>
    <w:rsid w:val="00DB08EC"/>
    <w:rsid w:val="00DB7F50"/>
    <w:rsid w:val="00DD6886"/>
    <w:rsid w:val="00DE65A4"/>
    <w:rsid w:val="00DE770B"/>
    <w:rsid w:val="00DF2715"/>
    <w:rsid w:val="00DF34F1"/>
    <w:rsid w:val="00DF4D75"/>
    <w:rsid w:val="00E05BF9"/>
    <w:rsid w:val="00E068F6"/>
    <w:rsid w:val="00E10737"/>
    <w:rsid w:val="00E22245"/>
    <w:rsid w:val="00E24571"/>
    <w:rsid w:val="00E46B77"/>
    <w:rsid w:val="00E47200"/>
    <w:rsid w:val="00E5325A"/>
    <w:rsid w:val="00E536C4"/>
    <w:rsid w:val="00E54336"/>
    <w:rsid w:val="00E55D81"/>
    <w:rsid w:val="00E613F9"/>
    <w:rsid w:val="00E63761"/>
    <w:rsid w:val="00E85530"/>
    <w:rsid w:val="00EA10DA"/>
    <w:rsid w:val="00EB0C9C"/>
    <w:rsid w:val="00EC0F44"/>
    <w:rsid w:val="00ED2994"/>
    <w:rsid w:val="00ED2FEE"/>
    <w:rsid w:val="00EE2980"/>
    <w:rsid w:val="00EE6481"/>
    <w:rsid w:val="00EE705E"/>
    <w:rsid w:val="00EF1787"/>
    <w:rsid w:val="00EF3385"/>
    <w:rsid w:val="00F1009B"/>
    <w:rsid w:val="00F1114F"/>
    <w:rsid w:val="00F41A0D"/>
    <w:rsid w:val="00F51180"/>
    <w:rsid w:val="00F523D1"/>
    <w:rsid w:val="00F54A2C"/>
    <w:rsid w:val="00F60E1C"/>
    <w:rsid w:val="00F638B7"/>
    <w:rsid w:val="00F63F68"/>
    <w:rsid w:val="00F774DA"/>
    <w:rsid w:val="00F80E9E"/>
    <w:rsid w:val="00FC2918"/>
    <w:rsid w:val="00FC6908"/>
    <w:rsid w:val="00FD2069"/>
    <w:rsid w:val="00FD43EE"/>
    <w:rsid w:val="00FD7A52"/>
    <w:rsid w:val="00FE2FD9"/>
    <w:rsid w:val="00FE5F35"/>
    <w:rsid w:val="00FE7EF0"/>
    <w:rsid w:val="00FF69DE"/>
    <w:rsid w:val="00FF71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78DD"/>
    <w:pPr>
      <w:tabs>
        <w:tab w:val="center" w:pos="4153"/>
        <w:tab w:val="right" w:pos="8306"/>
      </w:tabs>
    </w:pPr>
  </w:style>
  <w:style w:type="paragraph" w:styleId="Footer">
    <w:name w:val="footer"/>
    <w:basedOn w:val="Normal"/>
    <w:link w:val="FooterChar"/>
    <w:rsid w:val="004A78DD"/>
    <w:pPr>
      <w:tabs>
        <w:tab w:val="center" w:pos="4153"/>
        <w:tab w:val="right" w:pos="8306"/>
      </w:tabs>
    </w:pPr>
  </w:style>
  <w:style w:type="table" w:styleId="TableGrid">
    <w:name w:val="Table Grid"/>
    <w:basedOn w:val="TableNormal"/>
    <w:rsid w:val="00EF1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s">
    <w:name w:val="Notes"/>
    <w:basedOn w:val="Normal"/>
    <w:autoRedefine/>
    <w:rsid w:val="004A78DD"/>
    <w:rPr>
      <w:rFonts w:ascii="Arial" w:hAnsi="Arial"/>
      <w:b/>
    </w:rPr>
  </w:style>
  <w:style w:type="character" w:customStyle="1" w:styleId="NotesChar">
    <w:name w:val="Notes Char"/>
    <w:rsid w:val="004A78DD"/>
    <w:rPr>
      <w:rFonts w:ascii="Arial" w:hAnsi="Arial"/>
      <w:b/>
      <w:noProof w:val="0"/>
      <w:sz w:val="24"/>
      <w:szCs w:val="24"/>
      <w:lang w:val="en-GB" w:eastAsia="en-GB" w:bidi="ar-SA"/>
    </w:rPr>
  </w:style>
  <w:style w:type="character" w:styleId="Hyperlink">
    <w:name w:val="Hyperlink"/>
    <w:rsid w:val="004A78DD"/>
    <w:rPr>
      <w:color w:val="0000FF"/>
      <w:u w:val="single"/>
    </w:rPr>
  </w:style>
  <w:style w:type="character" w:styleId="PageNumber">
    <w:name w:val="page number"/>
    <w:basedOn w:val="DefaultParagraphFont"/>
    <w:rsid w:val="00756DE1"/>
  </w:style>
  <w:style w:type="paragraph" w:styleId="BalloonText">
    <w:name w:val="Balloon Text"/>
    <w:basedOn w:val="Normal"/>
    <w:semiHidden/>
    <w:rsid w:val="006211B1"/>
    <w:rPr>
      <w:rFonts w:ascii="Tahoma" w:hAnsi="Tahoma" w:cs="Tahoma"/>
      <w:sz w:val="16"/>
      <w:szCs w:val="16"/>
    </w:rPr>
  </w:style>
  <w:style w:type="character" w:styleId="CommentReference">
    <w:name w:val="annotation reference"/>
    <w:rsid w:val="006B0C60"/>
    <w:rPr>
      <w:sz w:val="16"/>
      <w:szCs w:val="16"/>
    </w:rPr>
  </w:style>
  <w:style w:type="paragraph" w:styleId="CommentText">
    <w:name w:val="annotation text"/>
    <w:basedOn w:val="Normal"/>
    <w:link w:val="CommentTextChar"/>
    <w:rsid w:val="006B0C60"/>
    <w:rPr>
      <w:sz w:val="20"/>
      <w:szCs w:val="20"/>
    </w:rPr>
  </w:style>
  <w:style w:type="character" w:customStyle="1" w:styleId="CommentTextChar">
    <w:name w:val="Comment Text Char"/>
    <w:basedOn w:val="DefaultParagraphFont"/>
    <w:link w:val="CommentText"/>
    <w:rsid w:val="006B0C60"/>
  </w:style>
  <w:style w:type="paragraph" w:styleId="CommentSubject">
    <w:name w:val="annotation subject"/>
    <w:basedOn w:val="CommentText"/>
    <w:next w:val="CommentText"/>
    <w:link w:val="CommentSubjectChar"/>
    <w:rsid w:val="006B0C60"/>
    <w:rPr>
      <w:b/>
      <w:bCs/>
    </w:rPr>
  </w:style>
  <w:style w:type="character" w:customStyle="1" w:styleId="CommentSubjectChar">
    <w:name w:val="Comment Subject Char"/>
    <w:link w:val="CommentSubject"/>
    <w:rsid w:val="006B0C60"/>
    <w:rPr>
      <w:b/>
      <w:bCs/>
    </w:rPr>
  </w:style>
  <w:style w:type="paragraph" w:styleId="Subtitle">
    <w:name w:val="Subtitle"/>
    <w:basedOn w:val="Normal"/>
    <w:link w:val="SubtitleChar"/>
    <w:qFormat/>
    <w:rsid w:val="0083184E"/>
    <w:pPr>
      <w:jc w:val="center"/>
    </w:pPr>
    <w:rPr>
      <w:rFonts w:ascii="Arial" w:hAnsi="Arial"/>
      <w:b/>
      <w:sz w:val="22"/>
      <w:szCs w:val="20"/>
      <w:lang w:eastAsia="en-US"/>
    </w:rPr>
  </w:style>
  <w:style w:type="character" w:customStyle="1" w:styleId="SubtitleChar">
    <w:name w:val="Subtitle Char"/>
    <w:link w:val="Subtitle"/>
    <w:rsid w:val="0083184E"/>
    <w:rPr>
      <w:rFonts w:ascii="Arial" w:hAnsi="Arial"/>
      <w:b/>
      <w:sz w:val="22"/>
      <w:lang w:eastAsia="en-US"/>
    </w:rPr>
  </w:style>
  <w:style w:type="character" w:customStyle="1" w:styleId="HeaderChar">
    <w:name w:val="Header Char"/>
    <w:link w:val="Header"/>
    <w:rsid w:val="00EE6481"/>
    <w:rPr>
      <w:sz w:val="24"/>
      <w:szCs w:val="24"/>
    </w:rPr>
  </w:style>
  <w:style w:type="character" w:customStyle="1" w:styleId="FooterChar">
    <w:name w:val="Footer Char"/>
    <w:link w:val="Footer"/>
    <w:rsid w:val="00EE6481"/>
    <w:rPr>
      <w:sz w:val="24"/>
      <w:szCs w:val="24"/>
    </w:rPr>
  </w:style>
  <w:style w:type="paragraph" w:styleId="ListParagraph">
    <w:name w:val="List Paragraph"/>
    <w:basedOn w:val="Normal"/>
    <w:uiPriority w:val="34"/>
    <w:rsid w:val="00EE6481"/>
    <w:pPr>
      <w:ind w:left="720"/>
      <w:contextualSpacing/>
    </w:pPr>
  </w:style>
  <w:style w:type="character" w:styleId="Emphasis">
    <w:name w:val="Emphasis"/>
    <w:basedOn w:val="DefaultParagraphFont"/>
    <w:uiPriority w:val="20"/>
    <w:qFormat/>
    <w:rsid w:val="008713BD"/>
    <w:rPr>
      <w:i/>
      <w:iCs/>
    </w:rPr>
  </w:style>
  <w:style w:type="paragraph" w:customStyle="1" w:styleId="xmsonormal">
    <w:name w:val="x_msonormal"/>
    <w:basedOn w:val="Normal"/>
    <w:rsid w:val="00FD7A52"/>
    <w:pPr>
      <w:spacing w:before="100" w:beforeAutospacing="1" w:after="100" w:afterAutospacing="1"/>
    </w:pPr>
  </w:style>
  <w:style w:type="character" w:styleId="FollowedHyperlink">
    <w:name w:val="FollowedHyperlink"/>
    <w:basedOn w:val="DefaultParagraphFont"/>
    <w:semiHidden/>
    <w:unhideWhenUsed/>
    <w:rsid w:val="009609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826712">
      <w:bodyDiv w:val="1"/>
      <w:marLeft w:val="0"/>
      <w:marRight w:val="0"/>
      <w:marTop w:val="0"/>
      <w:marBottom w:val="0"/>
      <w:divBdr>
        <w:top w:val="none" w:sz="0" w:space="0" w:color="auto"/>
        <w:left w:val="none" w:sz="0" w:space="0" w:color="auto"/>
        <w:bottom w:val="none" w:sz="0" w:space="0" w:color="auto"/>
        <w:right w:val="none" w:sz="0" w:space="0" w:color="auto"/>
      </w:divBdr>
      <w:divsChild>
        <w:div w:id="1524439867">
          <w:marLeft w:val="0"/>
          <w:marRight w:val="0"/>
          <w:marTop w:val="0"/>
          <w:marBottom w:val="0"/>
          <w:divBdr>
            <w:top w:val="none" w:sz="0" w:space="0" w:color="auto"/>
            <w:left w:val="none" w:sz="0" w:space="0" w:color="auto"/>
            <w:bottom w:val="none" w:sz="0" w:space="0" w:color="auto"/>
            <w:right w:val="none" w:sz="0" w:space="0" w:color="auto"/>
          </w:divBdr>
        </w:div>
        <w:div w:id="1075395474">
          <w:marLeft w:val="0"/>
          <w:marRight w:val="0"/>
          <w:marTop w:val="0"/>
          <w:marBottom w:val="0"/>
          <w:divBdr>
            <w:top w:val="none" w:sz="0" w:space="0" w:color="auto"/>
            <w:left w:val="none" w:sz="0" w:space="0" w:color="auto"/>
            <w:bottom w:val="none" w:sz="0" w:space="0" w:color="auto"/>
            <w:right w:val="none" w:sz="0" w:space="0" w:color="auto"/>
          </w:divBdr>
        </w:div>
        <w:div w:id="1530755972">
          <w:marLeft w:val="0"/>
          <w:marRight w:val="0"/>
          <w:marTop w:val="0"/>
          <w:marBottom w:val="0"/>
          <w:divBdr>
            <w:top w:val="none" w:sz="0" w:space="0" w:color="auto"/>
            <w:left w:val="none" w:sz="0" w:space="0" w:color="auto"/>
            <w:bottom w:val="none" w:sz="0" w:space="0" w:color="auto"/>
            <w:right w:val="none" w:sz="0" w:space="0" w:color="auto"/>
          </w:divBdr>
        </w:div>
        <w:div w:id="407307451">
          <w:marLeft w:val="0"/>
          <w:marRight w:val="0"/>
          <w:marTop w:val="0"/>
          <w:marBottom w:val="0"/>
          <w:divBdr>
            <w:top w:val="none" w:sz="0" w:space="0" w:color="auto"/>
            <w:left w:val="none" w:sz="0" w:space="0" w:color="auto"/>
            <w:bottom w:val="none" w:sz="0" w:space="0" w:color="auto"/>
            <w:right w:val="none" w:sz="0" w:space="0" w:color="auto"/>
          </w:divBdr>
        </w:div>
        <w:div w:id="2042513748">
          <w:marLeft w:val="0"/>
          <w:marRight w:val="0"/>
          <w:marTop w:val="0"/>
          <w:marBottom w:val="0"/>
          <w:divBdr>
            <w:top w:val="none" w:sz="0" w:space="0" w:color="auto"/>
            <w:left w:val="none" w:sz="0" w:space="0" w:color="auto"/>
            <w:bottom w:val="none" w:sz="0" w:space="0" w:color="auto"/>
            <w:right w:val="none" w:sz="0" w:space="0" w:color="auto"/>
          </w:divBdr>
        </w:div>
        <w:div w:id="1036659615">
          <w:marLeft w:val="0"/>
          <w:marRight w:val="0"/>
          <w:marTop w:val="0"/>
          <w:marBottom w:val="0"/>
          <w:divBdr>
            <w:top w:val="none" w:sz="0" w:space="0" w:color="auto"/>
            <w:left w:val="none" w:sz="0" w:space="0" w:color="auto"/>
            <w:bottom w:val="none" w:sz="0" w:space="0" w:color="auto"/>
            <w:right w:val="none" w:sz="0" w:space="0" w:color="auto"/>
          </w:divBdr>
        </w:div>
        <w:div w:id="44723862">
          <w:marLeft w:val="0"/>
          <w:marRight w:val="0"/>
          <w:marTop w:val="0"/>
          <w:marBottom w:val="0"/>
          <w:divBdr>
            <w:top w:val="none" w:sz="0" w:space="0" w:color="auto"/>
            <w:left w:val="none" w:sz="0" w:space="0" w:color="auto"/>
            <w:bottom w:val="none" w:sz="0" w:space="0" w:color="auto"/>
            <w:right w:val="none" w:sz="0" w:space="0" w:color="auto"/>
          </w:divBdr>
        </w:div>
        <w:div w:id="144661624">
          <w:marLeft w:val="0"/>
          <w:marRight w:val="0"/>
          <w:marTop w:val="0"/>
          <w:marBottom w:val="0"/>
          <w:divBdr>
            <w:top w:val="none" w:sz="0" w:space="0" w:color="auto"/>
            <w:left w:val="none" w:sz="0" w:space="0" w:color="auto"/>
            <w:bottom w:val="none" w:sz="0" w:space="0" w:color="auto"/>
            <w:right w:val="none" w:sz="0" w:space="0" w:color="auto"/>
          </w:divBdr>
        </w:div>
        <w:div w:id="39743576">
          <w:marLeft w:val="0"/>
          <w:marRight w:val="0"/>
          <w:marTop w:val="0"/>
          <w:marBottom w:val="0"/>
          <w:divBdr>
            <w:top w:val="none" w:sz="0" w:space="0" w:color="auto"/>
            <w:left w:val="none" w:sz="0" w:space="0" w:color="auto"/>
            <w:bottom w:val="none" w:sz="0" w:space="0" w:color="auto"/>
            <w:right w:val="none" w:sz="0" w:space="0" w:color="auto"/>
          </w:divBdr>
        </w:div>
      </w:divsChild>
    </w:div>
    <w:div w:id="163785426">
      <w:bodyDiv w:val="1"/>
      <w:marLeft w:val="0"/>
      <w:marRight w:val="0"/>
      <w:marTop w:val="0"/>
      <w:marBottom w:val="0"/>
      <w:divBdr>
        <w:top w:val="none" w:sz="0" w:space="0" w:color="auto"/>
        <w:left w:val="none" w:sz="0" w:space="0" w:color="auto"/>
        <w:bottom w:val="none" w:sz="0" w:space="0" w:color="auto"/>
        <w:right w:val="none" w:sz="0" w:space="0" w:color="auto"/>
      </w:divBdr>
      <w:divsChild>
        <w:div w:id="1274089799">
          <w:marLeft w:val="0"/>
          <w:marRight w:val="0"/>
          <w:marTop w:val="0"/>
          <w:marBottom w:val="0"/>
          <w:divBdr>
            <w:top w:val="none" w:sz="0" w:space="0" w:color="auto"/>
            <w:left w:val="none" w:sz="0" w:space="0" w:color="auto"/>
            <w:bottom w:val="none" w:sz="0" w:space="0" w:color="auto"/>
            <w:right w:val="none" w:sz="0" w:space="0" w:color="auto"/>
          </w:divBdr>
        </w:div>
        <w:div w:id="1789006320">
          <w:marLeft w:val="0"/>
          <w:marRight w:val="0"/>
          <w:marTop w:val="0"/>
          <w:marBottom w:val="0"/>
          <w:divBdr>
            <w:top w:val="none" w:sz="0" w:space="0" w:color="auto"/>
            <w:left w:val="none" w:sz="0" w:space="0" w:color="auto"/>
            <w:bottom w:val="none" w:sz="0" w:space="0" w:color="auto"/>
            <w:right w:val="none" w:sz="0" w:space="0" w:color="auto"/>
          </w:divBdr>
        </w:div>
        <w:div w:id="884171923">
          <w:marLeft w:val="0"/>
          <w:marRight w:val="0"/>
          <w:marTop w:val="0"/>
          <w:marBottom w:val="0"/>
          <w:divBdr>
            <w:top w:val="none" w:sz="0" w:space="0" w:color="auto"/>
            <w:left w:val="none" w:sz="0" w:space="0" w:color="auto"/>
            <w:bottom w:val="none" w:sz="0" w:space="0" w:color="auto"/>
            <w:right w:val="none" w:sz="0" w:space="0" w:color="auto"/>
          </w:divBdr>
        </w:div>
        <w:div w:id="91511712">
          <w:marLeft w:val="0"/>
          <w:marRight w:val="0"/>
          <w:marTop w:val="0"/>
          <w:marBottom w:val="0"/>
          <w:divBdr>
            <w:top w:val="none" w:sz="0" w:space="0" w:color="auto"/>
            <w:left w:val="none" w:sz="0" w:space="0" w:color="auto"/>
            <w:bottom w:val="none" w:sz="0" w:space="0" w:color="auto"/>
            <w:right w:val="none" w:sz="0" w:space="0" w:color="auto"/>
          </w:divBdr>
        </w:div>
        <w:div w:id="485558936">
          <w:marLeft w:val="0"/>
          <w:marRight w:val="0"/>
          <w:marTop w:val="0"/>
          <w:marBottom w:val="0"/>
          <w:divBdr>
            <w:top w:val="none" w:sz="0" w:space="0" w:color="auto"/>
            <w:left w:val="none" w:sz="0" w:space="0" w:color="auto"/>
            <w:bottom w:val="none" w:sz="0" w:space="0" w:color="auto"/>
            <w:right w:val="none" w:sz="0" w:space="0" w:color="auto"/>
          </w:divBdr>
        </w:div>
        <w:div w:id="2104449969">
          <w:marLeft w:val="0"/>
          <w:marRight w:val="0"/>
          <w:marTop w:val="0"/>
          <w:marBottom w:val="0"/>
          <w:divBdr>
            <w:top w:val="none" w:sz="0" w:space="0" w:color="auto"/>
            <w:left w:val="none" w:sz="0" w:space="0" w:color="auto"/>
            <w:bottom w:val="none" w:sz="0" w:space="0" w:color="auto"/>
            <w:right w:val="none" w:sz="0" w:space="0" w:color="auto"/>
          </w:divBdr>
        </w:div>
        <w:div w:id="702367339">
          <w:marLeft w:val="0"/>
          <w:marRight w:val="0"/>
          <w:marTop w:val="0"/>
          <w:marBottom w:val="0"/>
          <w:divBdr>
            <w:top w:val="none" w:sz="0" w:space="0" w:color="auto"/>
            <w:left w:val="none" w:sz="0" w:space="0" w:color="auto"/>
            <w:bottom w:val="none" w:sz="0" w:space="0" w:color="auto"/>
            <w:right w:val="none" w:sz="0" w:space="0" w:color="auto"/>
          </w:divBdr>
        </w:div>
        <w:div w:id="582375845">
          <w:marLeft w:val="0"/>
          <w:marRight w:val="0"/>
          <w:marTop w:val="0"/>
          <w:marBottom w:val="0"/>
          <w:divBdr>
            <w:top w:val="none" w:sz="0" w:space="0" w:color="auto"/>
            <w:left w:val="none" w:sz="0" w:space="0" w:color="auto"/>
            <w:bottom w:val="none" w:sz="0" w:space="0" w:color="auto"/>
            <w:right w:val="none" w:sz="0" w:space="0" w:color="auto"/>
          </w:divBdr>
        </w:div>
        <w:div w:id="970788184">
          <w:marLeft w:val="0"/>
          <w:marRight w:val="0"/>
          <w:marTop w:val="0"/>
          <w:marBottom w:val="0"/>
          <w:divBdr>
            <w:top w:val="none" w:sz="0" w:space="0" w:color="auto"/>
            <w:left w:val="none" w:sz="0" w:space="0" w:color="auto"/>
            <w:bottom w:val="none" w:sz="0" w:space="0" w:color="auto"/>
            <w:right w:val="none" w:sz="0" w:space="0" w:color="auto"/>
          </w:divBdr>
        </w:div>
        <w:div w:id="2053259746">
          <w:marLeft w:val="0"/>
          <w:marRight w:val="0"/>
          <w:marTop w:val="0"/>
          <w:marBottom w:val="0"/>
          <w:divBdr>
            <w:top w:val="none" w:sz="0" w:space="0" w:color="auto"/>
            <w:left w:val="none" w:sz="0" w:space="0" w:color="auto"/>
            <w:bottom w:val="none" w:sz="0" w:space="0" w:color="auto"/>
            <w:right w:val="none" w:sz="0" w:space="0" w:color="auto"/>
          </w:divBdr>
        </w:div>
        <w:div w:id="351227849">
          <w:marLeft w:val="0"/>
          <w:marRight w:val="0"/>
          <w:marTop w:val="0"/>
          <w:marBottom w:val="0"/>
          <w:divBdr>
            <w:top w:val="none" w:sz="0" w:space="0" w:color="auto"/>
            <w:left w:val="none" w:sz="0" w:space="0" w:color="auto"/>
            <w:bottom w:val="none" w:sz="0" w:space="0" w:color="auto"/>
            <w:right w:val="none" w:sz="0" w:space="0" w:color="auto"/>
          </w:divBdr>
        </w:div>
        <w:div w:id="1950626612">
          <w:marLeft w:val="0"/>
          <w:marRight w:val="0"/>
          <w:marTop w:val="0"/>
          <w:marBottom w:val="0"/>
          <w:divBdr>
            <w:top w:val="none" w:sz="0" w:space="0" w:color="auto"/>
            <w:left w:val="none" w:sz="0" w:space="0" w:color="auto"/>
            <w:bottom w:val="none" w:sz="0" w:space="0" w:color="auto"/>
            <w:right w:val="none" w:sz="0" w:space="0" w:color="auto"/>
          </w:divBdr>
        </w:div>
        <w:div w:id="1534808766">
          <w:marLeft w:val="0"/>
          <w:marRight w:val="0"/>
          <w:marTop w:val="0"/>
          <w:marBottom w:val="0"/>
          <w:divBdr>
            <w:top w:val="none" w:sz="0" w:space="0" w:color="auto"/>
            <w:left w:val="none" w:sz="0" w:space="0" w:color="auto"/>
            <w:bottom w:val="none" w:sz="0" w:space="0" w:color="auto"/>
            <w:right w:val="none" w:sz="0" w:space="0" w:color="auto"/>
          </w:divBdr>
        </w:div>
        <w:div w:id="1708329893">
          <w:marLeft w:val="0"/>
          <w:marRight w:val="0"/>
          <w:marTop w:val="0"/>
          <w:marBottom w:val="0"/>
          <w:divBdr>
            <w:top w:val="none" w:sz="0" w:space="0" w:color="auto"/>
            <w:left w:val="none" w:sz="0" w:space="0" w:color="auto"/>
            <w:bottom w:val="none" w:sz="0" w:space="0" w:color="auto"/>
            <w:right w:val="none" w:sz="0" w:space="0" w:color="auto"/>
          </w:divBdr>
        </w:div>
        <w:div w:id="1091311725">
          <w:marLeft w:val="0"/>
          <w:marRight w:val="0"/>
          <w:marTop w:val="0"/>
          <w:marBottom w:val="0"/>
          <w:divBdr>
            <w:top w:val="none" w:sz="0" w:space="0" w:color="auto"/>
            <w:left w:val="none" w:sz="0" w:space="0" w:color="auto"/>
            <w:bottom w:val="none" w:sz="0" w:space="0" w:color="auto"/>
            <w:right w:val="none" w:sz="0" w:space="0" w:color="auto"/>
          </w:divBdr>
        </w:div>
        <w:div w:id="224805396">
          <w:marLeft w:val="0"/>
          <w:marRight w:val="0"/>
          <w:marTop w:val="0"/>
          <w:marBottom w:val="0"/>
          <w:divBdr>
            <w:top w:val="none" w:sz="0" w:space="0" w:color="auto"/>
            <w:left w:val="none" w:sz="0" w:space="0" w:color="auto"/>
            <w:bottom w:val="none" w:sz="0" w:space="0" w:color="auto"/>
            <w:right w:val="none" w:sz="0" w:space="0" w:color="auto"/>
          </w:divBdr>
        </w:div>
        <w:div w:id="175310756">
          <w:marLeft w:val="0"/>
          <w:marRight w:val="0"/>
          <w:marTop w:val="0"/>
          <w:marBottom w:val="0"/>
          <w:divBdr>
            <w:top w:val="none" w:sz="0" w:space="0" w:color="auto"/>
            <w:left w:val="none" w:sz="0" w:space="0" w:color="auto"/>
            <w:bottom w:val="none" w:sz="0" w:space="0" w:color="auto"/>
            <w:right w:val="none" w:sz="0" w:space="0" w:color="auto"/>
          </w:divBdr>
        </w:div>
        <w:div w:id="844974973">
          <w:marLeft w:val="0"/>
          <w:marRight w:val="0"/>
          <w:marTop w:val="0"/>
          <w:marBottom w:val="0"/>
          <w:divBdr>
            <w:top w:val="none" w:sz="0" w:space="0" w:color="auto"/>
            <w:left w:val="none" w:sz="0" w:space="0" w:color="auto"/>
            <w:bottom w:val="none" w:sz="0" w:space="0" w:color="auto"/>
            <w:right w:val="none" w:sz="0" w:space="0" w:color="auto"/>
          </w:divBdr>
        </w:div>
      </w:divsChild>
    </w:div>
    <w:div w:id="449515599">
      <w:bodyDiv w:val="1"/>
      <w:marLeft w:val="0"/>
      <w:marRight w:val="0"/>
      <w:marTop w:val="0"/>
      <w:marBottom w:val="0"/>
      <w:divBdr>
        <w:top w:val="none" w:sz="0" w:space="0" w:color="auto"/>
        <w:left w:val="none" w:sz="0" w:space="0" w:color="auto"/>
        <w:bottom w:val="none" w:sz="0" w:space="0" w:color="auto"/>
        <w:right w:val="none" w:sz="0" w:space="0" w:color="auto"/>
      </w:divBdr>
    </w:div>
    <w:div w:id="1521551253">
      <w:bodyDiv w:val="1"/>
      <w:marLeft w:val="0"/>
      <w:marRight w:val="0"/>
      <w:marTop w:val="0"/>
      <w:marBottom w:val="0"/>
      <w:divBdr>
        <w:top w:val="none" w:sz="0" w:space="0" w:color="auto"/>
        <w:left w:val="none" w:sz="0" w:space="0" w:color="auto"/>
        <w:bottom w:val="none" w:sz="0" w:space="0" w:color="auto"/>
        <w:right w:val="none" w:sz="0" w:space="0" w:color="auto"/>
      </w:divBdr>
    </w:div>
    <w:div w:id="1832332806">
      <w:bodyDiv w:val="1"/>
      <w:marLeft w:val="0"/>
      <w:marRight w:val="0"/>
      <w:marTop w:val="0"/>
      <w:marBottom w:val="0"/>
      <w:divBdr>
        <w:top w:val="none" w:sz="0" w:space="0" w:color="auto"/>
        <w:left w:val="none" w:sz="0" w:space="0" w:color="auto"/>
        <w:bottom w:val="none" w:sz="0" w:space="0" w:color="auto"/>
        <w:right w:val="none" w:sz="0" w:space="0" w:color="auto"/>
      </w:divBdr>
      <w:divsChild>
        <w:div w:id="1870296274">
          <w:marLeft w:val="0"/>
          <w:marRight w:val="0"/>
          <w:marTop w:val="0"/>
          <w:marBottom w:val="0"/>
          <w:divBdr>
            <w:top w:val="none" w:sz="0" w:space="0" w:color="auto"/>
            <w:left w:val="none" w:sz="0" w:space="0" w:color="auto"/>
            <w:bottom w:val="none" w:sz="0" w:space="0" w:color="auto"/>
            <w:right w:val="none" w:sz="0" w:space="0" w:color="auto"/>
          </w:divBdr>
        </w:div>
        <w:div w:id="1038362304">
          <w:marLeft w:val="0"/>
          <w:marRight w:val="0"/>
          <w:marTop w:val="0"/>
          <w:marBottom w:val="0"/>
          <w:divBdr>
            <w:top w:val="none" w:sz="0" w:space="0" w:color="auto"/>
            <w:left w:val="none" w:sz="0" w:space="0" w:color="auto"/>
            <w:bottom w:val="none" w:sz="0" w:space="0" w:color="auto"/>
            <w:right w:val="none" w:sz="0" w:space="0" w:color="auto"/>
          </w:divBdr>
        </w:div>
        <w:div w:id="85295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vantgardefa.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ca.org.uk/firms/systems-reporting/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ustomerRelations@sbg.co.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same.co.uk/Portals/2/Documents/Panel%20of%20mortgage%20lenders%20220421.pdf?ver=9VOmKaGWLcTaFVeDTDoW7Q%3d%3d&amp;timestamp=1619107838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isplayAuthorJobTitle xmlns="f2a1dfe6-f44b-4df0-a923-c4a3660dbaed">Disclosure Document - Combined mortgage and insurance</DisplayAuthorJobTitle>
    <Page xmlns="4926ac7a-83fb-4ca4-a7ad-6323f964d71c">
      <Value xmlns="4926ac7a-83fb-4ca4-a7ad-6323f964d71c">18</Value>
    </Page>
    <Site xmlns="4926ac7a-83fb-4ca4-a7ad-6323f964d71c">
      <Value xmlns="4926ac7a-83fb-4ca4-a7ad-6323f964d71c">4</Value>
    </Site>
    <Document_x0020_Type xmlns="4926ac7a-83fb-4ca4-a7ad-6323f964d71c">3</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BG DocumentNav Document Library" ma:contentTypeID="0x0101004B89003057F94D979695C438709D60E900472C72AB846E7B4FB16AC2BC95327AF0" ma:contentTypeVersion="3" ma:contentTypeDescription="SBG DocumentNav Document Library" ma:contentTypeScope="" ma:versionID="d12c2f33f5f381c863f07e445b6c523b">
  <xsd:schema xmlns:xsd="http://www.w3.org/2001/XMLSchema" xmlns:xs="http://www.w3.org/2001/XMLSchema" xmlns:p="http://schemas.microsoft.com/office/2006/metadata/properties" xmlns:ns2="f2a1dfe6-f44b-4df0-a923-c4a3660dbaed" xmlns:ns3="4926ac7a-83fb-4ca4-a7ad-6323f964d71c" targetNamespace="http://schemas.microsoft.com/office/2006/metadata/properties" ma:root="true" ma:fieldsID="b2ebd30775537d0595fdd856b70281fb" ns2:_="" ns3:_="">
    <xsd:import namespace="f2a1dfe6-f44b-4df0-a923-c4a3660dbaed"/>
    <xsd:import namespace="4926ac7a-83fb-4ca4-a7ad-6323f964d71c"/>
    <xsd:element name="properties">
      <xsd:complexType>
        <xsd:sequence>
          <xsd:element name="documentManagement">
            <xsd:complexType>
              <xsd:all>
                <xsd:element ref="ns2:DisplayAuthorJobTitle"/>
                <xsd:element ref="ns3:Document_x0020_Type"/>
                <xsd:element ref="ns3:Document_x0020_Type_x003a_TypeOrder" minOccurs="0"/>
                <xsd:element ref="ns3:Site" minOccurs="0"/>
                <xsd:element ref="ns3:Page" minOccurs="0"/>
                <xsd:element ref="ns3:Page_x003a_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dfe6-f44b-4df0-a923-c4a3660dbaed" elementFormDefault="qualified">
    <xsd:import namespace="http://schemas.microsoft.com/office/2006/documentManagement/types"/>
    <xsd:import namespace="http://schemas.microsoft.com/office/infopath/2007/PartnerControls"/>
    <xsd:element name="DisplayAuthorJobTitle" ma:index="8" ma:displayName="Title" ma:internalName="DisplayAuthor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6ac7a-83fb-4ca4-a7ad-6323f964d71c" elementFormDefault="qualified">
    <xsd:import namespace="http://schemas.microsoft.com/office/2006/documentManagement/types"/>
    <xsd:import namespace="http://schemas.microsoft.com/office/infopath/2007/PartnerControls"/>
    <xsd:element name="Document_x0020_Type" ma:index="9" ma:displayName="Document Type" ma:list="{fe3f4d74-8957-444c-b41a-b1d1fb36b938}" ma:internalName="Document_x0020_Type" ma:showField="Title" ma:web="4926ac7a-83fb-4ca4-a7ad-6323f964d71c">
      <xsd:simpleType>
        <xsd:restriction base="dms:Lookup"/>
      </xsd:simpleType>
    </xsd:element>
    <xsd:element name="Document_x0020_Type_x003a_TypeOrder" ma:index="10" nillable="true" ma:displayName="Document Type:TypeOrder" ma:list="{FE3F4D74-8957-444C-B41A-B1D1FB36B938}" ma:internalName="Document_x0020_Type_x003A_TypeOrder" ma:readOnly="true" ma:showField="TypeOrder" ma:web="4926ac7a-83fb-4ca4-a7ad-6323f964d71c">
      <xsd:simpleType>
        <xsd:restriction base="dms:Lookup"/>
      </xsd:simpleType>
    </xsd:element>
    <xsd:element name="Site" ma:index="11" nillable="true" ma:displayName="Site" ma:list="{88cc66db-181e-4cef-ac1f-1baaf22680f0}" ma:internalName="Site" ma:showField="Breadcrumb" ma:web="4926ac7a-83fb-4ca4-a7ad-6323f964d71c" ma:requiredMultiChoice="true">
      <xsd:complexType>
        <xsd:complexContent>
          <xsd:extension base="dms:MultiChoiceLookup">
            <xsd:sequence>
              <xsd:element name="Value" type="dms:Lookup" maxOccurs="unbounded" minOccurs="0" nillable="true"/>
            </xsd:sequence>
          </xsd:extension>
        </xsd:complexContent>
      </xsd:complexType>
    </xsd:element>
    <xsd:element name="Page" ma:index="12" nillable="true" ma:displayName="Page" ma:list="{c68c853c-476e-4cd2-a074-882c748ea485}" ma:internalName="Page" ma:showField="Breadcrumb" ma:web="4926ac7a-83fb-4ca4-a7ad-6323f964d71c" ma:requiredMultiChoice="true">
      <xsd:complexType>
        <xsd:complexContent>
          <xsd:extension base="dms:MultiChoiceLookup">
            <xsd:sequence>
              <xsd:element name="Value" type="dms:Lookup" maxOccurs="unbounded" minOccurs="0" nillable="true"/>
            </xsd:sequence>
          </xsd:extension>
        </xsd:complexContent>
      </xsd:complexType>
    </xsd:element>
    <xsd:element name="Page_x003a_PageURL" ma:index="13" nillable="true" ma:displayName="Page:PageURL" ma:list="{C68C853C-476E-4CD2-A074-882C748EA485}" ma:internalName="Page_x003A_PageURL" ma:readOnly="true" ma:showField="PageURL" ma:web="4926ac7a-83fb-4ca4-a7ad-6323f964d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454C0-1613-47E7-9CBE-5E9AE2570D63}">
  <ds:schemaRefs>
    <ds:schemaRef ds:uri="http://schemas.microsoft.com/sharepoint/v3/contenttype/forms"/>
  </ds:schemaRefs>
</ds:datastoreItem>
</file>

<file path=customXml/itemProps2.xml><?xml version="1.0" encoding="utf-8"?>
<ds:datastoreItem xmlns:ds="http://schemas.openxmlformats.org/officeDocument/2006/customXml" ds:itemID="{8A25CC2B-0AEF-4FB5-AB4C-0F9FFBBDDF39}">
  <ds:schemaRefs>
    <ds:schemaRef ds:uri="http://schemas.microsoft.com/office/2006/metadata/longProperties"/>
  </ds:schemaRefs>
</ds:datastoreItem>
</file>

<file path=customXml/itemProps3.xml><?xml version="1.0" encoding="utf-8"?>
<ds:datastoreItem xmlns:ds="http://schemas.openxmlformats.org/officeDocument/2006/customXml" ds:itemID="{18C5E5EF-C6AF-4839-99A9-F29123C1E684}">
  <ds:schemaRefs>
    <ds:schemaRef ds:uri="http://schemas.microsoft.com/office/2006/metadata/properties"/>
    <ds:schemaRef ds:uri="f2a1dfe6-f44b-4df0-a923-c4a3660dbaed"/>
    <ds:schemaRef ds:uri="4926ac7a-83fb-4ca4-a7ad-6323f964d71c"/>
  </ds:schemaRefs>
</ds:datastoreItem>
</file>

<file path=customXml/itemProps4.xml><?xml version="1.0" encoding="utf-8"?>
<ds:datastoreItem xmlns:ds="http://schemas.openxmlformats.org/officeDocument/2006/customXml" ds:itemID="{8325FDB4-EA5A-449A-94CA-0F3D305F1845}">
  <ds:schemaRefs>
    <ds:schemaRef ds:uri="http://schemas.openxmlformats.org/officeDocument/2006/bibliography"/>
  </ds:schemaRefs>
</ds:datastoreItem>
</file>

<file path=customXml/itemProps5.xml><?xml version="1.0" encoding="utf-8"?>
<ds:datastoreItem xmlns:ds="http://schemas.openxmlformats.org/officeDocument/2006/customXml" ds:itemID="{F5E3FBD2-3D50-4BAB-BE1F-02E9B0CB5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dfe6-f44b-4df0-a923-c4a3660dbaed"/>
    <ds:schemaRef ds:uri="4926ac7a-83fb-4ca4-a7ad-6323f964d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Disclosure Document - Combined mortgage and insurance</vt:lpstr>
    </vt:vector>
  </TitlesOfParts>
  <Company>Financial Services Authority</Company>
  <LinksUpToDate>false</LinksUpToDate>
  <CharactersWithSpaces>4610</CharactersWithSpaces>
  <SharedDoc>false</SharedDoc>
  <HLinks>
    <vt:vector size="12" baseType="variant">
      <vt:variant>
        <vt:i4>2949158</vt:i4>
      </vt:variant>
      <vt:variant>
        <vt:i4>3</vt:i4>
      </vt:variant>
      <vt:variant>
        <vt:i4>0</vt:i4>
      </vt:variant>
      <vt:variant>
        <vt:i4>5</vt:i4>
      </vt:variant>
      <vt:variant>
        <vt:lpwstr>http://www.fca.org.uk/firms/systems-reporting/register</vt:lpwstr>
      </vt:variant>
      <vt:variant>
        <vt:lpwstr/>
      </vt:variant>
      <vt:variant>
        <vt:i4>3932225</vt:i4>
      </vt:variant>
      <vt:variant>
        <vt:i4>0</vt:i4>
      </vt:variant>
      <vt:variant>
        <vt:i4>0</vt:i4>
      </vt:variant>
      <vt:variant>
        <vt:i4>5</vt:i4>
      </vt:variant>
      <vt:variant>
        <vt:lpwstr>mailto:CustomerRelations@sbg.co.uk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Document - Combined mortgage and insurance</dc:title>
  <dc:creator>Alison.Taylor@sbg.co.uk</dc:creator>
  <dc:description>Updated 25/05 to include HEAPS proof-reading. Updated 27/10 to include September Instrument and to correct HEAPS typo.</dc:description>
  <cp:lastModifiedBy>Dean</cp:lastModifiedBy>
  <cp:revision>21</cp:revision>
  <cp:lastPrinted>2016-02-01T08:47:00Z</cp:lastPrinted>
  <dcterms:created xsi:type="dcterms:W3CDTF">2020-07-21T09:46:00Z</dcterms:created>
  <dcterms:modified xsi:type="dcterms:W3CDTF">2021-06-09T08:11:00Z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ReasonArchived">
    <vt:lpwstr/>
  </property>
  <property fmtid="{D5CDD505-2E9C-101B-9397-08002B2CF9AE}" pid="3" name="RC_SourceOfChange">
    <vt:lpwstr>Regulatory item</vt:lpwstr>
  </property>
  <property fmtid="{D5CDD505-2E9C-101B-9397-08002B2CF9AE}" pid="4" name="display_urn:schemas-microsoft-com:office:office#RC_UpdatedBy">
    <vt:lpwstr>Mark Murphy</vt:lpwstr>
  </property>
  <property fmtid="{D5CDD505-2E9C-101B-9397-08002B2CF9AE}" pid="5" name="RC_Audience">
    <vt:lpwstr>Network</vt:lpwstr>
  </property>
  <property fmtid="{D5CDD505-2E9C-101B-9397-08002B2CF9AE}" pid="6" name="RC_LegacyReference">
    <vt:lpwstr/>
  </property>
  <property fmtid="{D5CDD505-2E9C-101B-9397-08002B2CF9AE}" pid="7" name="RC_TypeOfDocument">
    <vt:lpwstr>Firm 'Template'</vt:lpwstr>
  </property>
  <property fmtid="{D5CDD505-2E9C-101B-9397-08002B2CF9AE}" pid="8" name="RC_ReasonPublished">
    <vt:lpwstr>Updates for the Insurance Distribution Directive</vt:lpwstr>
  </property>
  <property fmtid="{D5CDD505-2E9C-101B-9397-08002B2CF9AE}" pid="9" name="RC_Status">
    <vt:lpwstr>Published</vt:lpwstr>
  </property>
  <property fmtid="{D5CDD505-2E9C-101B-9397-08002B2CF9AE}" pid="10" name="RC_UpdatedBy">
    <vt:lpwstr>63</vt:lpwstr>
  </property>
  <property fmtid="{D5CDD505-2E9C-101B-9397-08002B2CF9AE}" pid="11" name="RC_DocumentName">
    <vt:lpwstr>IDD - Combined mortgage and insurance</vt:lpwstr>
  </property>
  <property fmtid="{D5CDD505-2E9C-101B-9397-08002B2CF9AE}" pid="12" name="display_urn:schemas-microsoft-com:office:office#RC_Owner">
    <vt:lpwstr>Stuart Davies</vt:lpwstr>
  </property>
  <property fmtid="{D5CDD505-2E9C-101B-9397-08002B2CF9AE}" pid="13" name="RC_Owner">
    <vt:lpwstr>35</vt:lpwstr>
  </property>
  <property fmtid="{D5CDD505-2E9C-101B-9397-08002B2CF9AE}" pid="14" name="RC_Reference">
    <vt:lpwstr>CD00994</vt:lpwstr>
  </property>
  <property fmtid="{D5CDD505-2E9C-101B-9397-08002B2CF9AE}" pid="15" name="RC_DocumentReference">
    <vt:lpwstr>CD00994</vt:lpwstr>
  </property>
  <property fmtid="{D5CDD505-2E9C-101B-9397-08002B2CF9AE}" pid="16" name="ROCore_DataComplete">
    <vt:lpwstr>1</vt:lpwstr>
  </property>
  <property fmtid="{D5CDD505-2E9C-101B-9397-08002B2CF9AE}" pid="17" name="RC_ApprovalDate">
    <vt:lpwstr>2018-07-30T00:00:00Z</vt:lpwstr>
  </property>
  <property fmtid="{D5CDD505-2E9C-101B-9397-08002B2CF9AE}" pid="18" name="RC_Approver">
    <vt:lpwstr>Mark Murphy</vt:lpwstr>
  </property>
  <property fmtid="{D5CDD505-2E9C-101B-9397-08002B2CF9AE}" pid="19" name="RC_LastReview">
    <vt:lpwstr>2018-07-30T00:00:00Z</vt:lpwstr>
  </property>
  <property fmtid="{D5CDD505-2E9C-101B-9397-08002B2CF9AE}" pid="20" name="RC_NextReview">
    <vt:lpwstr>2019-07-30T00:00:00Z</vt:lpwstr>
  </property>
  <property fmtid="{D5CDD505-2E9C-101B-9397-08002B2CF9AE}" pid="21" name="RC_VersionNumber">
    <vt:lpwstr>7.00000000000000</vt:lpwstr>
  </property>
  <property fmtid="{D5CDD505-2E9C-101B-9397-08002B2CF9AE}" pid="22" name="RC_DatePublished">
    <vt:lpwstr>2018-08-08T00:00:00Z</vt:lpwstr>
  </property>
  <property fmtid="{D5CDD505-2E9C-101B-9397-08002B2CF9AE}" pid="23" name="RC_WebsiteNotification">
    <vt:lpwstr>2018-08-08T00:00:00Z</vt:lpwstr>
  </property>
  <property fmtid="{D5CDD505-2E9C-101B-9397-08002B2CF9AE}" pid="24" name="ContentTypeId">
    <vt:lpwstr>0x0101004B89003057F94D979695C438709D60E900472C72AB846E7B4FB16AC2BC95327AF0</vt:lpwstr>
  </property>
</Properties>
</file>